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comments.xml" ContentType="application/vnd.openxmlformats-officedocument.wordprocessingml.comment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commentsExtended.xml" ContentType="application/vnd.openxmlformats-officedocument.wordprocessingml.commentsExtended+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p>
      <w:pPr>
        <w:jc w:val="both"/>
        <w:spacing w:lineRule="auto" w:line="360"/>
        <w:rPr>
          <w:rFonts w:ascii="Arial" w:hAnsi="Arial" w:cs="Arial" w:eastAsia="Arial"/>
          <w:bCs/>
          <w:i/>
          <w:iCs/>
          <w:color w:val="A6A6A6"/>
          <w:lang w:val="es-ES"/>
        </w:rPr>
      </w:pPr>
      <w:r>
        <w:rPr>
          <w:rFonts w:ascii="Arial" w:hAnsi="Arial" w:cs="Arial" w:eastAsia="Arial"/>
          <w:bCs/>
          <w:i/>
          <w:iCs/>
          <w:color w:val="A6A6A6" w:themeColor="background1" w:themeShade="A6"/>
          <w:lang w:val="es-ES"/>
        </w:rPr>
        <w:t xml:space="preserve">Moción sobre el </w:t>
      </w:r>
      <w:r>
        <w:rPr>
          <w:rFonts w:ascii="Arial" w:hAnsi="Arial" w:cs="Arial" w:eastAsia="Arial"/>
          <w:bCs/>
          <w:i/>
          <w:color w:val="A6A6A6" w:themeColor="background1" w:themeShade="A6"/>
          <w:lang w:val="es-ES"/>
        </w:rPr>
        <w:t xml:space="preserve">Procedimiento de Notificación de Servicios de la UE</w:t>
      </w:r>
      <w:r>
        <w:rPr>
          <w:rFonts w:ascii="Arial" w:hAnsi="Arial" w:cs="Arial" w:eastAsia="Arial"/>
          <w:bCs/>
          <w:i/>
          <w:iCs/>
          <w:color w:val="A6A6A6" w:themeColor="background1" w:themeShade="A6"/>
          <w:lang w:val="es-ES"/>
        </w:rPr>
        <w:t xml:space="preserve"> </w:t>
      </w:r>
      <w:r>
        <w:rPr>
          <w:rFonts w:ascii="Arial" w:hAnsi="Arial" w:cs="Arial" w:eastAsia="Arial"/>
          <w:lang w:val="es-ES"/>
        </w:rPr>
      </w:r>
      <w:r/>
    </w:p>
    <w:p>
      <w:pPr>
        <w:jc w:val="both"/>
        <w:spacing w:lineRule="auto" w:line="360"/>
        <w:rPr>
          <w:rFonts w:ascii="Arial" w:hAnsi="Arial" w:cs="Arial" w:eastAsia="Arial"/>
          <w:bCs/>
          <w:iCs/>
          <w:color w:val="FF0000"/>
          <w:lang w:val="es-ES"/>
        </w:rPr>
      </w:pPr>
      <w:r>
        <w:rPr>
          <w:rFonts w:ascii="Arial" w:hAnsi="Arial" w:cs="Arial" w:eastAsia="Arial"/>
          <w:b/>
          <w:bCs/>
          <w:iCs/>
          <w:lang w:val="es-ES"/>
        </w:rPr>
        <w:t xml:space="preserve">AL PLENO DE </w:t>
      </w:r>
      <w:r>
        <w:rPr>
          <w:rFonts w:ascii="Arial" w:hAnsi="Arial" w:cs="Arial" w:eastAsia="Arial"/>
          <w:b/>
          <w:bCs/>
          <w:iCs/>
          <w:lang w:val="es-ES"/>
        </w:rPr>
        <w:t xml:space="preserve">LA CORPORACIÓN MUNICIPAL</w:t>
      </w:r>
      <w:r>
        <w:rPr>
          <w:rFonts w:ascii="Arial" w:hAnsi="Arial" w:cs="Arial" w:eastAsia="Arial"/>
          <w:b/>
          <w:bCs/>
          <w:iCs/>
          <w:lang w:val="es-ES"/>
        </w:rPr>
        <w:t xml:space="preserve"> DEL EXMO. AYUNTAMIENTO DE</w:t>
      </w:r>
      <w:r>
        <w:rPr>
          <w:rFonts w:ascii="Arial" w:hAnsi="Arial" w:cs="Arial" w:eastAsia="Arial"/>
          <w:bCs/>
          <w:iCs/>
          <w:lang w:val="es-ES"/>
        </w:rPr>
        <w:t xml:space="preserve"> </w:t>
      </w:r>
      <w:r>
        <w:rPr>
          <w:rFonts w:ascii="Arial" w:hAnsi="Arial" w:cs="Arial" w:eastAsia="Arial"/>
          <w:bCs/>
          <w:iCs/>
          <w:color w:val="FF0000"/>
          <w:lang w:val="es-ES"/>
        </w:rPr>
        <w:t xml:space="preserve">XXXXX</w:t>
      </w:r>
      <w:r>
        <w:rPr>
          <w:rFonts w:ascii="Arial" w:hAnsi="Arial" w:cs="Arial" w:eastAsia="Arial"/>
          <w:lang w:val="es-ES"/>
        </w:rPr>
      </w:r>
      <w:r/>
    </w:p>
    <w:p>
      <w:pPr>
        <w:jc w:val="both"/>
        <w:spacing w:lineRule="auto" w:line="360"/>
      </w:pPr>
      <w:r>
        <w:rPr>
          <w:rFonts w:ascii="Arial" w:hAnsi="Arial" w:cs="Arial" w:eastAsia="Arial"/>
          <w:bCs/>
          <w:iCs/>
          <w:color w:val="FF0000"/>
          <w:lang w:val="es-ES"/>
        </w:rPr>
      </w:r>
      <w:r>
        <w:t xml:space="preserve">Al amparo de lo dispuesto en los artículos.......  y siguientes del Reglamento Orgánico del Pleno del Ayuntamiento de ....... y 97.2 del Reglamento de Organización, Funcionamiento y Régimen Jurídico de las Entidades Locales, el Grupo Municipal ......... del Ayuntamiento de ......... presenta ante el Pleno, para su discusión y aprobación si procede, la siguiente PROPOSICION SOLICITANDO LA RETIRADA DEL PROCEDIMIENTO DE NOTIFICACION DE SERVICIOS DE LA UNION EUROPEA</w:t>
      </w:r>
      <w:r>
        <w:rPr>
          <w:rFonts w:ascii="Arial" w:hAnsi="Arial" w:cs="Arial" w:eastAsia="Arial"/>
          <w:bCs/>
          <w:iCs/>
          <w:color w:val="FF0000"/>
          <w:lang w:val="es-ES"/>
        </w:rPr>
      </w:r>
      <w:r>
        <w:rPr>
          <w:rFonts w:ascii="Arial" w:hAnsi="Arial" w:cs="Arial" w:eastAsia="Arial"/>
          <w:bCs/>
          <w:iCs/>
          <w:color w:val="FF0000"/>
          <w:lang w:val="es-ES"/>
        </w:rPr>
      </w:r>
    </w:p>
    <w:p>
      <w:pPr>
        <w:jc w:val="both"/>
        <w:spacing w:lineRule="auto" w:line="360"/>
        <w:rPr>
          <w:rFonts w:ascii="Arial" w:hAnsi="Arial" w:cs="Arial" w:eastAsia="Arial"/>
          <w:lang w:val="es-ES"/>
        </w:rPr>
      </w:pPr>
      <w:r>
        <w:rPr>
          <w:lang w:val="es-ES"/>
        </w:rPr>
        <w:tab/>
        <w:tab/>
        <w:tab/>
        <w:tab/>
      </w:r>
      <w:r>
        <w:rPr>
          <w:b/>
          <w:lang w:val="es-ES"/>
        </w:rPr>
        <w:t xml:space="preserve">EXPOSICION DE MOTIVOS</w:t>
      </w:r>
      <w:r>
        <w:rPr>
          <w:lang w:val="es-ES"/>
        </w:rPr>
      </w:r>
    </w:p>
    <w:p>
      <w:pPr>
        <w:pStyle w:val="238"/>
        <w:jc w:val="both"/>
        <w:rPr>
          <w:rFonts w:ascii="Arial" w:hAnsi="Arial" w:cs="Arial" w:eastAsia="Arial"/>
          <w:bCs/>
          <w:i/>
          <w:sz w:val="22"/>
          <w:szCs w:val="22"/>
          <w:lang w:val="es-ES"/>
        </w:rPr>
      </w:pPr>
      <w:r>
        <w:rPr>
          <w:rFonts w:ascii="Arial" w:hAnsi="Arial" w:cs="Arial" w:eastAsia="Arial"/>
          <w:bCs/>
          <w:i/>
          <w:sz w:val="22"/>
          <w:szCs w:val="22"/>
          <w:lang w:val="es-ES"/>
        </w:rPr>
        <w:t xml:space="preserve">Teniendo en cuenta que: </w:t>
      </w:r>
      <w:r>
        <w:rPr>
          <w:rFonts w:ascii="Arial" w:hAnsi="Arial" w:cs="Arial" w:eastAsia="Arial"/>
          <w:i/>
          <w:sz w:val="22"/>
          <w:lang w:val="es-ES"/>
        </w:rPr>
      </w:r>
      <w:r/>
    </w:p>
    <w:p>
      <w:pPr>
        <w:pStyle w:val="238"/>
        <w:jc w:val="both"/>
        <w:rPr>
          <w:rFonts w:ascii="Arial" w:hAnsi="Arial" w:cs="Arial" w:eastAsia="Arial"/>
          <w:bCs/>
          <w:sz w:val="22"/>
          <w:szCs w:val="22"/>
          <w:lang w:val="es-ES"/>
        </w:rPr>
      </w:pPr>
      <w:r>
        <w:rPr>
          <w:rFonts w:ascii="Arial" w:hAnsi="Arial" w:cs="Arial" w:eastAsia="Arial"/>
          <w:bCs/>
          <w:sz w:val="22"/>
          <w:szCs w:val="22"/>
          <w:lang w:val="es-ES"/>
        </w:rPr>
        <w:t xml:space="preserve">• L</w:t>
      </w:r>
      <w:r>
        <w:rPr>
          <w:rFonts w:ascii="Arial" w:hAnsi="Arial" w:cs="Arial" w:eastAsia="Arial"/>
          <w:sz w:val="22"/>
          <w:lang w:val="es-ES"/>
        </w:rPr>
        <w:t xml:space="preserve">as instituciones de la UE están en la fase final de negociar un acuerdo sobre el "Procedimiento de Notificación de Servicios" (COM (2016) 821 - parte de la       revisión de la Directiva de Servicios de la UE, también conocida como la Directiva Bolkestein). </w:t>
      </w:r>
      <w:r>
        <w:rPr>
          <w:rFonts w:ascii="Arial" w:hAnsi="Arial" w:cs="Arial" w:eastAsia="Arial"/>
          <w:sz w:val="22"/>
          <w:lang w:val="es-ES"/>
        </w:rPr>
      </w:r>
      <w:r/>
    </w:p>
    <w:p>
      <w:pPr>
        <w:pStyle w:val="238"/>
        <w:jc w:val="both"/>
        <w:rPr>
          <w:rFonts w:ascii="Arial" w:hAnsi="Arial" w:cs="Arial" w:eastAsia="Arial"/>
          <w:bCs/>
          <w:sz w:val="22"/>
          <w:szCs w:val="22"/>
          <w:lang w:val="es-ES"/>
        </w:rPr>
      </w:pPr>
      <w:r>
        <w:rPr>
          <w:rFonts w:ascii="Arial" w:hAnsi="Arial" w:cs="Arial" w:eastAsia="Arial"/>
          <w:bCs/>
          <w:sz w:val="22"/>
          <w:szCs w:val="22"/>
          <w:lang w:val="es-ES"/>
        </w:rPr>
        <w:t xml:space="preserve">• </w:t>
      </w:r>
      <w:r>
        <w:rPr>
          <w:rFonts w:ascii="Arial" w:hAnsi="Arial" w:cs="Arial" w:eastAsia="Arial"/>
          <w:bCs/>
          <w:sz w:val="22"/>
          <w:szCs w:val="22"/>
          <w:lang w:val="es-ES"/>
        </w:rPr>
        <w:t xml:space="preserve">L</w:t>
      </w:r>
      <w:r>
        <w:rPr>
          <w:rFonts w:ascii="Arial" w:hAnsi="Arial" w:cs="Arial" w:eastAsia="Arial"/>
          <w:bCs/>
          <w:sz w:val="22"/>
          <w:szCs w:val="22"/>
          <w:lang w:val="es-ES"/>
        </w:rPr>
        <w:t xml:space="preserve">a Comisión Europea está trabajando en est</w:t>
      </w:r>
      <w:r>
        <w:rPr>
          <w:rFonts w:ascii="Arial" w:hAnsi="Arial" w:cs="Arial" w:eastAsia="Arial"/>
          <w:bCs/>
          <w:sz w:val="22"/>
          <w:szCs w:val="22"/>
          <w:lang w:val="es-ES"/>
        </w:rPr>
        <w:t xml:space="preserve">a revisión de la Directiva de Notificación de S</w:t>
      </w:r>
      <w:r>
        <w:rPr>
          <w:rFonts w:ascii="Arial" w:hAnsi="Arial" w:cs="Arial" w:eastAsia="Arial"/>
          <w:bCs/>
          <w:sz w:val="22"/>
          <w:szCs w:val="22"/>
          <w:lang w:val="es-ES"/>
        </w:rPr>
        <w:t xml:space="preserve">ervicios; </w:t>
      </w:r>
      <w:r>
        <w:rPr>
          <w:rFonts w:ascii="Arial" w:hAnsi="Arial" w:cs="Arial" w:eastAsia="Arial"/>
          <w:bCs/>
          <w:sz w:val="22"/>
          <w:szCs w:val="22"/>
          <w:lang w:val="es-ES"/>
        </w:rPr>
        <w:t xml:space="preserve">en la cual se </w:t>
      </w:r>
      <w:r>
        <w:rPr>
          <w:rFonts w:ascii="Arial" w:hAnsi="Arial" w:cs="Arial" w:eastAsia="Arial"/>
          <w:bCs/>
          <w:sz w:val="22"/>
          <w:szCs w:val="22"/>
          <w:lang w:val="es-ES"/>
        </w:rPr>
        <w:t xml:space="preserve">prevé una ampliación de la Directiva a los municipios y autoridades locales de todos los países miembro de la Unión Europea; </w:t>
      </w:r>
      <w:r>
        <w:rPr>
          <w:rFonts w:ascii="Arial" w:hAnsi="Arial" w:cs="Arial" w:eastAsia="Arial"/>
          <w:sz w:val="22"/>
          <w:lang w:val="es-ES"/>
        </w:rPr>
      </w:r>
      <w:r/>
    </w:p>
    <w:p>
      <w:pPr>
        <w:pStyle w:val="238"/>
        <w:jc w:val="both"/>
        <w:rPr>
          <w:rFonts w:ascii="Arial" w:hAnsi="Arial" w:cs="Arial" w:eastAsia="Arial"/>
          <w:bCs/>
          <w:sz w:val="22"/>
          <w:szCs w:val="22"/>
          <w:lang w:val="es-ES"/>
        </w:rPr>
      </w:pPr>
      <w:r>
        <w:rPr>
          <w:rFonts w:ascii="Arial" w:hAnsi="Arial" w:cs="Arial" w:eastAsia="Arial"/>
          <w:bCs/>
          <w:sz w:val="22"/>
          <w:szCs w:val="22"/>
          <w:lang w:val="es-ES"/>
        </w:rPr>
        <w:t xml:space="preserve">• </w:t>
      </w:r>
      <w:r>
        <w:rPr>
          <w:rFonts w:ascii="Arial" w:hAnsi="Arial" w:cs="Arial" w:eastAsia="Arial"/>
          <w:sz w:val="22"/>
          <w:lang w:val="es-ES"/>
        </w:rPr>
        <w:t xml:space="preserve">El Procedimiento de Notificación propuesto obligaría a las autoridades públicas a informar y solicitar la aprobación de la Comisión Europea de cualquier nueva medida reglamentaria que afecte a los servicios, tres meses antes de tomar la decisión</w:t>
      </w:r>
      <w:r>
        <w:rPr>
          <w:rFonts w:ascii="Arial" w:hAnsi="Arial" w:cs="Arial" w:eastAsia="Arial"/>
          <w:bCs/>
          <w:sz w:val="22"/>
          <w:szCs w:val="22"/>
          <w:lang w:val="es-ES"/>
        </w:rPr>
        <w:t xml:space="preserve">, e</w:t>
      </w:r>
      <w:r>
        <w:rPr>
          <w:rFonts w:ascii="Arial" w:hAnsi="Arial" w:cs="Arial" w:eastAsia="Arial"/>
          <w:bCs/>
          <w:sz w:val="22"/>
          <w:szCs w:val="22"/>
          <w:lang w:val="es-ES"/>
        </w:rPr>
        <w:t xml:space="preserve">n lugar d</w:t>
      </w:r>
      <w:r>
        <w:rPr>
          <w:rFonts w:ascii="Arial" w:hAnsi="Arial" w:cs="Arial" w:eastAsia="Arial"/>
          <w:bCs/>
          <w:sz w:val="22"/>
          <w:szCs w:val="22"/>
          <w:lang w:val="es-ES"/>
        </w:rPr>
        <w:t xml:space="preserve">e informar después como hasta ahora era el procedimiento. </w:t>
      </w:r>
      <w:r>
        <w:rPr>
          <w:rFonts w:ascii="Arial" w:hAnsi="Arial" w:cs="Arial" w:eastAsia="Arial"/>
          <w:sz w:val="22"/>
          <w:lang w:val="es-ES"/>
        </w:rPr>
        <w:t xml:space="preserve">La Comisión Europea evaluaría y tomaría una decisión vinculante sobre si las medidas violan la Directiva de Servicios.</w:t>
      </w:r>
      <w:r>
        <w:rPr>
          <w:rFonts w:ascii="Arial" w:hAnsi="Arial" w:cs="Arial" w:eastAsia="Arial"/>
          <w:sz w:val="22"/>
          <w:lang w:val="es-ES"/>
        </w:rPr>
      </w:r>
      <w:r/>
    </w:p>
    <w:p>
      <w:pPr>
        <w:pStyle w:val="238"/>
        <w:ind w:left="0" w:hanging="0"/>
        <w:jc w:val="both"/>
        <w:rPr>
          <w:rFonts w:ascii="Arial" w:hAnsi="Arial" w:cs="Arial" w:eastAsia="Arial"/>
          <w:sz w:val="22"/>
          <w:szCs w:val="22"/>
          <w:lang w:val="es-ES"/>
        </w:rPr>
      </w:pPr>
      <w:r>
        <w:rPr>
          <w:rFonts w:ascii="Arial" w:hAnsi="Arial" w:cs="Arial" w:eastAsia="Arial"/>
          <w:bCs/>
          <w:sz w:val="22"/>
          <w:szCs w:val="22"/>
          <w:lang w:val="es-ES"/>
        </w:rPr>
      </w:r>
      <w:r>
        <w:rPr>
          <w:rFonts w:ascii="Arial" w:hAnsi="Arial" w:cs="Arial" w:eastAsia="Arial"/>
          <w:bCs/>
          <w:sz w:val="22"/>
          <w:szCs w:val="22"/>
          <w:lang w:val="es-ES"/>
        </w:rPr>
        <w:t xml:space="preserve">• </w:t>
      </w:r>
      <w:r>
        <w:rPr>
          <w:rFonts w:ascii="Arial" w:hAnsi="Arial" w:cs="Arial" w:eastAsia="Arial"/>
          <w:sz w:val="22"/>
          <w:lang w:val="es-ES"/>
        </w:rPr>
        <w:t xml:space="preserve">La propuesta también incluye brindar a los "interesados" (incluidas las corporaciones privadas y sus grupos de presión) la oportunidad de comentar sobre las medidas notificadas por las autoridades públicas, aumentando así el poder de cabildeo corporativo sobre la toma de decisiones democráticas en los parlamentos, asambleas regionales y ayuntamientos de toda Europa.</w:t>
      </w:r>
      <w:r/>
      <w:r>
        <w:rPr>
          <w:rFonts w:ascii="Arial" w:hAnsi="Arial" w:cs="Arial" w:eastAsia="Arial"/>
          <w:sz w:val="22"/>
          <w:lang w:val="es-ES"/>
        </w:rPr>
      </w:r>
      <w:r>
        <w:rPr>
          <w:rFonts w:ascii="Arial" w:hAnsi="Arial" w:cs="Arial" w:eastAsia="Arial"/>
          <w:sz w:val="22"/>
          <w:lang w:val="es-ES"/>
        </w:rPr>
      </w:r>
    </w:p>
    <w:p>
      <w:pPr>
        <w:pStyle w:val="238"/>
        <w:ind w:left="0" w:hanging="0"/>
        <w:jc w:val="both"/>
        <w:rPr>
          <w:szCs w:val="22"/>
        </w:rPr>
      </w:pPr>
      <w:r>
        <w:rPr>
          <w:rFonts w:ascii="Arial" w:hAnsi="Arial" w:cs="Arial" w:eastAsia="Arial"/>
          <w:sz w:val="22"/>
          <w:lang w:val="es-ES"/>
        </w:rPr>
      </w:r>
      <w:r>
        <w:t xml:space="preserve">Así mismo, hay que recordar que, si el procedimiento se aprobara, se estaría contraviniendo el principio de subsidiariedad, como también la obligación de la UE de respetar el autogobierno local y regional. En efecto se puede afirmar que esta propuesta de nueva Directiva de notificación supone un procedimiento desproporcionado, que afecta gravemente a la autonomía de las autoridades locales y, por lo tanto, representa una amenaza para la democracia local y regional, tal como establece el Tratado de Lisboa, y una clara violación de lo dispuesto por el Art 137 de nuestra Constitución, que declara que </w:t>
      </w:r>
      <w:r>
        <w:t xml:space="preserve">los Municipios, las Provincias y las Comunidades Autónomas gozan de autonomía para la gestión de sus respectivos intereses, y por el Art. 140 que garantiza la autonomía de los municipios</w:t>
      </w:r>
      <w:r/>
    </w:p>
    <w:p>
      <w:pPr>
        <w:pStyle w:val="238"/>
        <w:ind w:left="0" w:hanging="0"/>
        <w:jc w:val="both"/>
        <w:rPr>
          <w:rFonts w:ascii="Arial" w:hAnsi="Arial" w:cs="Arial" w:eastAsia="Arial"/>
          <w:sz w:val="22"/>
          <w:szCs w:val="22"/>
          <w:lang w:val="es-ES"/>
        </w:rPr>
      </w:pPr>
      <w:r/>
      <w:r>
        <w:rPr>
          <w:rFonts w:ascii="Arial" w:hAnsi="Arial" w:cs="Arial" w:eastAsia="Arial"/>
          <w:bCs/>
          <w:i/>
          <w:sz w:val="22"/>
          <w:szCs w:val="22"/>
          <w:lang w:val="es-ES"/>
        </w:rPr>
        <w:br/>
        <w:t xml:space="preserve">Cree</w:t>
      </w:r>
      <w:r>
        <w:rPr>
          <w:rFonts w:ascii="Arial" w:hAnsi="Arial" w:cs="Arial" w:eastAsia="Arial"/>
          <w:bCs/>
          <w:i/>
          <w:sz w:val="22"/>
          <w:szCs w:val="22"/>
          <w:lang w:val="es-ES"/>
        </w:rPr>
        <w:t xml:space="preserve">mos</w:t>
      </w:r>
      <w:r>
        <w:rPr>
          <w:rFonts w:ascii="Arial" w:hAnsi="Arial" w:cs="Arial" w:eastAsia="Arial"/>
          <w:bCs/>
          <w:i/>
          <w:sz w:val="22"/>
          <w:szCs w:val="22"/>
          <w:lang w:val="es-ES"/>
        </w:rPr>
        <w:t xml:space="preserve"> que: </w:t>
      </w:r>
      <w:r>
        <w:rPr>
          <w:rFonts w:ascii="Arial" w:hAnsi="Arial" w:cs="Arial" w:eastAsia="Arial"/>
          <w:i/>
          <w:sz w:val="22"/>
          <w:lang w:val="es-ES"/>
        </w:rPr>
      </w:r>
      <w:r/>
    </w:p>
    <w:p>
      <w:pPr>
        <w:pStyle w:val="238"/>
        <w:jc w:val="both"/>
        <w:rPr>
          <w:rFonts w:ascii="Arial" w:hAnsi="Arial" w:cs="Arial" w:eastAsia="Arial"/>
          <w:bCs/>
          <w:sz w:val="22"/>
          <w:szCs w:val="22"/>
          <w:lang w:val="es-ES"/>
        </w:rPr>
      </w:pPr>
      <w:r>
        <w:rPr>
          <w:rFonts w:ascii="Arial" w:hAnsi="Arial" w:cs="Arial" w:eastAsia="Arial"/>
          <w:bCs/>
          <w:sz w:val="22"/>
          <w:szCs w:val="22"/>
          <w:lang w:val="es-ES"/>
        </w:rPr>
        <w:t xml:space="preserve">• L</w:t>
      </w:r>
      <w:r>
        <w:rPr>
          <w:rFonts w:ascii="Arial" w:hAnsi="Arial" w:cs="Arial" w:eastAsia="Arial"/>
          <w:bCs/>
          <w:sz w:val="22"/>
          <w:szCs w:val="22"/>
          <w:lang w:val="es-ES"/>
        </w:rPr>
        <w:t xml:space="preserve">os </w:t>
      </w:r>
      <w:r>
        <w:rPr>
          <w:rFonts w:ascii="Arial" w:hAnsi="Arial" w:cs="Arial" w:eastAsia="Arial"/>
          <w:bCs/>
          <w:sz w:val="22"/>
          <w:szCs w:val="22"/>
          <w:lang w:val="es-ES"/>
        </w:rPr>
        <w:t xml:space="preserve">ciudadanos y ciudadanas</w:t>
      </w:r>
      <w:r>
        <w:rPr>
          <w:rFonts w:ascii="Arial" w:hAnsi="Arial" w:cs="Arial" w:eastAsia="Arial"/>
          <w:bCs/>
          <w:sz w:val="22"/>
          <w:szCs w:val="22"/>
          <w:lang w:val="es-ES"/>
        </w:rPr>
        <w:t xml:space="preserve"> deben poder decidir por sí mism</w:t>
      </w:r>
      <w:r>
        <w:rPr>
          <w:rFonts w:ascii="Arial" w:hAnsi="Arial" w:cs="Arial" w:eastAsia="Arial"/>
          <w:bCs/>
          <w:sz w:val="22"/>
          <w:szCs w:val="22"/>
          <w:lang w:val="es-ES"/>
        </w:rPr>
        <w:t xml:space="preserve">as</w:t>
      </w:r>
      <w:r>
        <w:rPr>
          <w:rFonts w:ascii="Arial" w:hAnsi="Arial" w:cs="Arial" w:eastAsia="Arial"/>
          <w:bCs/>
          <w:sz w:val="22"/>
          <w:szCs w:val="22"/>
          <w:lang w:val="es-ES"/>
        </w:rPr>
        <w:t xml:space="preserve"> sobre su </w:t>
      </w:r>
      <w:r>
        <w:rPr>
          <w:rFonts w:ascii="Arial" w:hAnsi="Arial" w:cs="Arial" w:eastAsia="Arial"/>
          <w:bCs/>
          <w:sz w:val="22"/>
          <w:szCs w:val="22"/>
          <w:lang w:val="es-ES"/>
        </w:rPr>
        <w:t xml:space="preserve">municipio</w:t>
      </w:r>
      <w:r>
        <w:rPr>
          <w:rFonts w:ascii="Arial" w:hAnsi="Arial" w:cs="Arial" w:eastAsia="Arial"/>
          <w:bCs/>
          <w:sz w:val="22"/>
          <w:szCs w:val="22"/>
          <w:lang w:val="es-ES"/>
        </w:rPr>
        <w:t xml:space="preserve"> a través de sus representantes electos.</w:t>
      </w:r>
      <w:r>
        <w:rPr>
          <w:rFonts w:ascii="Arial" w:hAnsi="Arial" w:cs="Arial" w:eastAsia="Arial"/>
          <w:sz w:val="22"/>
          <w:lang w:val="es-ES"/>
        </w:rPr>
      </w:r>
      <w:r/>
    </w:p>
    <w:p>
      <w:pPr>
        <w:pStyle w:val="238"/>
        <w:jc w:val="both"/>
        <w:rPr>
          <w:rFonts w:ascii="Arial" w:hAnsi="Arial" w:cs="Arial" w:eastAsia="Arial"/>
          <w:sz w:val="22"/>
          <w:szCs w:val="22"/>
          <w:lang w:val="es-ES"/>
        </w:rPr>
      </w:pPr>
      <w:r>
        <w:rPr>
          <w:rFonts w:ascii="Arial" w:hAnsi="Arial" w:cs="Arial" w:eastAsia="Arial"/>
          <w:bCs/>
          <w:sz w:val="22"/>
          <w:szCs w:val="22"/>
          <w:lang w:val="es-ES"/>
        </w:rPr>
      </w:r>
      <w:r>
        <w:rPr>
          <w:rFonts w:ascii="Arial" w:hAnsi="Arial" w:cs="Arial" w:eastAsia="Arial"/>
          <w:bCs/>
          <w:sz w:val="22"/>
          <w:szCs w:val="22"/>
          <w:lang w:val="es-ES"/>
        </w:rPr>
        <w:t xml:space="preserve">• </w:t>
      </w:r>
      <w:r>
        <w:rPr>
          <w:rFonts w:ascii="Arial" w:hAnsi="Arial" w:cs="Arial" w:eastAsia="Arial"/>
          <w:sz w:val="22"/>
          <w:szCs w:val="22"/>
          <w:lang w:val="es-ES"/>
        </w:rPr>
        <w:t xml:space="preserve">El procedimiento propuesto es </w:t>
      </w:r>
      <w:r>
        <w:rPr>
          <w:rFonts w:ascii="Arial" w:hAnsi="Arial" w:cs="Arial" w:eastAsia="Arial"/>
          <w:bCs/>
          <w:sz w:val="22"/>
          <w:szCs w:val="22"/>
          <w:lang w:val="es-ES"/>
        </w:rPr>
        <w:t xml:space="preserve">desproporcionado</w:t>
      </w:r>
      <w:r>
        <w:rPr>
          <w:rFonts w:ascii="Arial" w:hAnsi="Arial" w:cs="Arial" w:eastAsia="Arial"/>
          <w:sz w:val="22"/>
          <w:szCs w:val="22"/>
          <w:lang w:val="es-ES"/>
        </w:rPr>
        <w:t xml:space="preserve"> y </w:t>
      </w:r>
      <w:r>
        <w:rPr>
          <w:rFonts w:ascii="Arial" w:hAnsi="Arial" w:cs="Arial" w:eastAsia="Arial"/>
          <w:bCs/>
          <w:sz w:val="22"/>
          <w:szCs w:val="22"/>
          <w:lang w:val="es-ES"/>
        </w:rPr>
        <w:t xml:space="preserve">está en desacuerdo con el principio de subsidiar,</w:t>
      </w:r>
      <w:r>
        <w:rPr>
          <w:rFonts w:ascii="Arial" w:hAnsi="Arial" w:cs="Arial" w:eastAsia="Arial"/>
          <w:sz w:val="22"/>
          <w:szCs w:val="22"/>
          <w:lang w:val="es-ES"/>
        </w:rPr>
        <w:t xml:space="preserve"> así como la </w:t>
      </w:r>
      <w:r>
        <w:rPr>
          <w:rFonts w:ascii="Arial" w:hAnsi="Arial" w:cs="Arial" w:eastAsia="Arial"/>
          <w:bCs/>
          <w:sz w:val="22"/>
          <w:szCs w:val="22"/>
          <w:lang w:val="es-ES"/>
        </w:rPr>
        <w:t xml:space="preserve">obligación de la UE de respetar el autogobierno regional y local</w:t>
      </w:r>
      <w:r>
        <w:rPr>
          <w:rFonts w:ascii="Arial" w:hAnsi="Arial" w:cs="Arial" w:eastAsia="Arial"/>
          <w:sz w:val="22"/>
          <w:szCs w:val="22"/>
          <w:lang w:val="es-ES"/>
        </w:rPr>
        <w:t xml:space="preserve">, tal como se describe en el Tratado de Lisboa.</w:t>
      </w:r>
      <w:r>
        <w:rPr>
          <w:rFonts w:ascii="Arial" w:hAnsi="Arial" w:cs="Arial" w:eastAsia="Arial"/>
          <w:sz w:val="22"/>
          <w:lang w:val="es-ES"/>
        </w:rPr>
      </w:r>
      <w:r/>
    </w:p>
    <w:p>
      <w:pPr>
        <w:pStyle w:val="238"/>
        <w:jc w:val="both"/>
        <w:rPr>
          <w:rFonts w:ascii="Arial" w:hAnsi="Arial" w:cs="Arial" w:eastAsia="Arial"/>
          <w:sz w:val="22"/>
          <w:szCs w:val="22"/>
          <w:lang w:val="es-ES"/>
        </w:rPr>
      </w:pPr>
      <w:r>
        <w:rPr>
          <w:rFonts w:ascii="Arial" w:hAnsi="Arial" w:cs="Arial" w:eastAsia="Arial"/>
          <w:sz w:val="22"/>
          <w:szCs w:val="22"/>
          <w:lang w:val="es-ES"/>
        </w:rPr>
      </w:r>
      <w:r>
        <w:rPr>
          <w:rFonts w:ascii="Arial" w:hAnsi="Arial" w:cs="Arial" w:eastAsia="Arial"/>
          <w:bCs/>
          <w:sz w:val="22"/>
          <w:szCs w:val="22"/>
          <w:lang w:val="es-ES"/>
        </w:rPr>
        <w:t xml:space="preserve">• Los </w:t>
      </w:r>
      <w:r>
        <w:rPr>
          <w:rFonts w:ascii="Arial" w:hAnsi="Arial" w:cs="Arial" w:eastAsia="Arial"/>
          <w:bCs/>
          <w:sz w:val="22"/>
          <w:szCs w:val="22"/>
          <w:lang w:val="es-ES"/>
        </w:rPr>
        <w:t xml:space="preserve">municipios tienen un papel crucial </w:t>
      </w:r>
      <w:r>
        <w:rPr>
          <w:rFonts w:ascii="Arial" w:hAnsi="Arial" w:cs="Arial" w:eastAsia="Arial"/>
          <w:sz w:val="22"/>
          <w:szCs w:val="22"/>
          <w:lang w:val="es-ES"/>
        </w:rPr>
        <w:t xml:space="preserve">que desempeñar en la solución de los problemas sociales y ambientales de Europa así como en la profundización de la democracia con la participación activa de la ciudadanía.</w:t>
      </w:r>
      <w:r>
        <w:rPr>
          <w:lang w:val="es-ES"/>
        </w:rPr>
      </w:r>
      <w:r/>
    </w:p>
    <w:p>
      <w:pPr>
        <w:pStyle w:val="238"/>
        <w:jc w:val="both"/>
        <w:rPr>
          <w:rFonts w:ascii="Arial" w:hAnsi="Arial" w:cs="Arial" w:eastAsia="Arial"/>
          <w:sz w:val="22"/>
          <w:szCs w:val="22"/>
          <w:lang w:val="es-ES"/>
        </w:rPr>
      </w:pPr>
      <w:r>
        <w:rPr>
          <w:rFonts w:ascii="Arial" w:hAnsi="Arial" w:cs="Arial" w:eastAsia="Arial"/>
          <w:bCs/>
          <w:sz w:val="22"/>
          <w:szCs w:val="22"/>
          <w:lang w:val="es-ES"/>
        </w:rPr>
        <w:t xml:space="preserve">• La Directiva también retrasa innecesariamente la toma de decisiones locales.</w:t>
      </w:r>
      <w:r>
        <w:rPr>
          <w:rFonts w:ascii="Arial" w:hAnsi="Arial" w:cs="Arial" w:eastAsia="Arial"/>
          <w:sz w:val="22"/>
          <w:lang w:val="es-ES"/>
        </w:rPr>
      </w:r>
      <w:r/>
      <w:r>
        <w:rPr>
          <w:rFonts w:ascii="Arial" w:hAnsi="Arial" w:cs="Arial" w:eastAsia="Arial"/>
          <w:bCs/>
          <w:sz w:val="22"/>
          <w:szCs w:val="22"/>
          <w:lang w:val="es-ES"/>
        </w:rPr>
      </w:r>
      <w:r>
        <w:rPr>
          <w:rFonts w:ascii="Arial" w:hAnsi="Arial" w:cs="Arial" w:eastAsia="Arial"/>
          <w:bCs/>
          <w:sz w:val="22"/>
          <w:szCs w:val="22"/>
          <w:lang w:val="es-ES"/>
        </w:rPr>
      </w:r>
      <w:r>
        <w:rPr>
          <w:rFonts w:ascii="Arial" w:hAnsi="Arial" w:cs="Arial" w:eastAsia="Arial"/>
          <w:sz w:val="22"/>
        </w:rPr>
      </w:r>
      <w:r/>
    </w:p>
    <w:p>
      <w:pPr>
        <w:ind w:left="0" w:right="0" w:hanging="0"/>
        <w:spacing w:lineRule="exact" w:line="314" w:after="0" w:before="0"/>
        <w:pBdr>
          <w:left w:val="none" w:color="000000" w:sz="4" w:space="0"/>
          <w:top w:val="none" w:color="000000" w:sz="4" w:space="0"/>
          <w:right w:val="none" w:color="000000" w:sz="4" w:space="0"/>
          <w:bottom w:val="none" w:color="000000" w:sz="4" w:space="0"/>
        </w:pBdr>
      </w:pPr>
      <w:r>
        <w:t xml:space="preserve">• La nueva Directiva de notificación afecta gravemente a la autonomía de las autoridades locales y, por lo tanto, representa una amenaza para la democracia local.</w:t>
      </w:r>
      <w:r/>
    </w:p>
    <w:p>
      <w:pPr>
        <w:pStyle w:val="238"/>
        <w:jc w:val="both"/>
        <w:rPr>
          <w:rFonts w:ascii="Arial" w:hAnsi="Arial" w:cs="Arial" w:eastAsia="Arial"/>
          <w:bCs/>
          <w:i w:val="false"/>
          <w:sz w:val="22"/>
          <w:szCs w:val="22"/>
          <w:lang w:val="es-ES"/>
        </w:rPr>
      </w:pPr>
      <w:r>
        <w:rPr>
          <w:rFonts w:ascii="Arial" w:hAnsi="Arial" w:cs="Arial" w:eastAsia="Arial"/>
          <w:bCs/>
          <w:i w:val="false"/>
          <w:sz w:val="22"/>
          <w:szCs w:val="22"/>
          <w:lang w:val="es-ES"/>
        </w:rPr>
        <w:br/>
        <w:t xml:space="preserve">Por todo lo expuesto anteriormente, el Grupo Municipal </w:t>
      </w:r>
      <w:r>
        <w:rPr>
          <w:rFonts w:ascii="Arial" w:hAnsi="Arial" w:cs="Arial" w:eastAsia="Arial"/>
          <w:bCs/>
          <w:i w:val="false"/>
          <w:color w:val="FF0000"/>
          <w:sz w:val="22"/>
          <w:szCs w:val="22"/>
          <w:lang w:val="es-ES"/>
        </w:rPr>
        <w:t xml:space="preserve">XXXXXX</w:t>
      </w:r>
      <w:r>
        <w:rPr>
          <w:rFonts w:ascii="Arial" w:hAnsi="Arial" w:cs="Arial" w:eastAsia="Arial"/>
          <w:bCs/>
          <w:i w:val="false"/>
          <w:sz w:val="22"/>
          <w:szCs w:val="22"/>
          <w:lang w:val="es-ES"/>
        </w:rPr>
        <w:t xml:space="preserve">, presenta esta moción, para debate y aprobación, si procede, por la Corporación Municipal en pleno, el siguiente </w:t>
      </w:r>
      <w:r>
        <w:rPr>
          <w:rFonts w:ascii="Arial" w:hAnsi="Arial" w:cs="Arial" w:eastAsia="Arial"/>
          <w:b/>
          <w:bCs/>
          <w:i w:val="false"/>
          <w:sz w:val="22"/>
          <w:szCs w:val="22"/>
          <w:lang w:val="es-ES"/>
        </w:rPr>
        <w:t xml:space="preserve">ACUERDO:</w:t>
      </w:r>
      <w:r>
        <w:rPr>
          <w:rFonts w:ascii="Arial" w:hAnsi="Arial" w:cs="Arial" w:eastAsia="Arial"/>
          <w:bCs/>
          <w:i w:val="false"/>
          <w:sz w:val="22"/>
          <w:szCs w:val="22"/>
          <w:lang w:val="es-ES"/>
        </w:rPr>
        <w:t xml:space="preserve"> </w:t>
      </w:r>
      <w:r>
        <w:rPr>
          <w:lang w:val="es-ES"/>
        </w:rPr>
      </w:r>
      <w:r/>
    </w:p>
    <w:p>
      <w:pPr>
        <w:ind w:left="0" w:right="0" w:hanging="0"/>
        <w:jc w:val="both"/>
        <w:spacing w:lineRule="exact" w:line="314" w:after="0" w:before="0"/>
        <w:rPr>
          <w:szCs w:val="22"/>
        </w:rPr>
        <w:pBdr>
          <w:left w:val="none" w:color="000000" w:sz="4" w:space="0"/>
          <w:top w:val="none" w:color="000000" w:sz="4" w:space="0"/>
          <w:right w:val="none" w:color="000000" w:sz="4" w:space="0"/>
          <w:bottom w:val="none" w:color="000000" w:sz="4" w:space="0"/>
        </w:pBdr>
      </w:pPr>
      <w:r>
        <w:rPr>
          <w:rFonts w:ascii="Arial" w:hAnsi="Arial" w:cs="Arial" w:eastAsia="Arial"/>
          <w:bCs/>
          <w:i w:val="false"/>
          <w:sz w:val="22"/>
          <w:szCs w:val="22"/>
          <w:lang w:val="es-ES"/>
        </w:rPr>
      </w:r>
      <w:r>
        <w:rPr>
          <w:b/>
        </w:rPr>
        <w:t xml:space="preserve">PRIMERO.</w:t>
      </w:r>
      <w:r>
        <w:t xml:space="preserve"> El Pleno del Ayuntamiento de............... declara que el nuevo Procedimiento de Notificación de Servicios de la UE limita muy considerablemente la autonomía de las entidades locales y regionales, y por consiguiente, representa una gravísima amenaza para el funcionamiento democrático, el autogobierno y la capacidad de decisión de las instituciones locales y regionales, restringiendo de manera injustificada y ilegitima el ejercicio real de la democracia a nivel local y regional, por lo que manifiesta su más absoluto y total rechazo a dicho Procedimiento e insta a las instituciones europeas a que desistan de su aprobación.</w:t>
      </w:r>
      <w:r/>
    </w:p>
    <w:p>
      <w:pPr>
        <w:ind w:left="0" w:right="0" w:hanging="0"/>
        <w:jc w:val="both"/>
        <w:spacing w:lineRule="exact" w:line="314" w:after="0" w:before="0"/>
        <w:rPr>
          <w:rFonts w:ascii="Arial" w:hAnsi="Arial" w:cs="Arial" w:eastAsia="Arial"/>
          <w:sz w:val="22"/>
          <w:szCs w:val="22"/>
        </w:rPr>
        <w:pBdr>
          <w:left w:val="none" w:color="000000" w:sz="4" w:space="0"/>
          <w:top w:val="none" w:color="000000" w:sz="4" w:space="0"/>
          <w:right w:val="none" w:color="000000" w:sz="4" w:space="0"/>
          <w:bottom w:val="none" w:color="000000" w:sz="4" w:space="0"/>
        </w:pBdr>
      </w:pPr>
      <w:r/>
      <w:r/>
    </w:p>
    <w:p>
      <w:pPr>
        <w:ind w:left="0" w:right="0" w:hanging="0"/>
        <w:jc w:val="both"/>
        <w:spacing w:lineRule="exact" w:line="314" w:after="0" w:before="0"/>
        <w:pBdr>
          <w:left w:val="none" w:color="000000" w:sz="4" w:space="0"/>
          <w:top w:val="none" w:color="000000" w:sz="4" w:space="0"/>
          <w:right w:val="none" w:color="000000" w:sz="4" w:space="0"/>
          <w:bottom w:val="none" w:color="000000" w:sz="4" w:space="0"/>
        </w:pBdr>
      </w:pPr>
      <w:r>
        <w:rPr>
          <w:b/>
        </w:rPr>
        <w:t xml:space="preserve">SEGUNDO. </w:t>
      </w:r>
      <w:r>
        <w:t xml:space="preserve">El Ayuntamiento de ...... acuerda enviar un escrito a la Presidencia rumana del Consejo de la UE, a la Comisión Europea, al Gobierno de España, a todos los Grupos Políticos con representación en la Cortes Generales de España, a la Presidencia del Parlamento Europeo, a los máximos responsables de todos los grupos políticos que, en estos momentos, conforman el Parlamento Europeo y a todo/as los y las Diputado/as que representan a España en el Parlamento Europeo, comunicándoles el presente acuerdo adoptado por el Pleno y solicitando enérgicamente la inmediata y definitiva retirada del llamado Procedimiento de Notificación de Servicios de la UE.</w:t>
      </w:r>
      <w:r/>
    </w:p>
    <w:p>
      <w:pPr>
        <w:ind w:left="0" w:right="0" w:hanging="0"/>
        <w:jc w:val="both"/>
        <w:spacing w:lineRule="exact" w:line="314" w:after="0" w:before="0"/>
        <w:rPr>
          <w:b/>
        </w:rPr>
        <w:pBdr>
          <w:left w:val="none" w:color="000000" w:sz="4" w:space="0"/>
          <w:top w:val="none" w:color="000000" w:sz="4" w:space="0"/>
          <w:right w:val="none" w:color="000000" w:sz="4" w:space="0"/>
          <w:bottom w:val="none" w:color="000000" w:sz="4" w:space="0"/>
        </w:pBdr>
      </w:pPr>
      <w:r>
        <w:rPr>
          <w:b/>
        </w:rPr>
      </w:r>
      <w:r>
        <w:rPr>
          <w:b/>
        </w:rPr>
      </w:r>
    </w:p>
    <w:p>
      <w:pPr>
        <w:ind w:left="0" w:right="0" w:hanging="0"/>
        <w:jc w:val="both"/>
        <w:spacing w:lineRule="exact" w:line="314" w:after="0" w:before="0"/>
        <w:pBdr>
          <w:left w:val="none" w:color="000000" w:sz="4" w:space="0"/>
          <w:top w:val="none" w:color="000000" w:sz="4" w:space="0"/>
          <w:right w:val="none" w:color="000000" w:sz="4" w:space="0"/>
          <w:bottom w:val="none" w:color="000000" w:sz="4" w:space="0"/>
        </w:pBdr>
      </w:pPr>
      <w:r>
        <w:rPr>
          <w:b/>
        </w:rPr>
      </w:r>
      <w:r>
        <w:rPr>
          <w:b/>
        </w:rPr>
        <w:t xml:space="preserve">TERCERO. </w:t>
      </w:r>
      <w:r>
        <w:t xml:space="preserve">Enviar este acuerdo a la Federación Española de Municipios y Provincias, a la Campaña No a los Tratados de Comercio e Inversión instando su adhesión a su contenido y a la Corporate Europe Observatory (CEO) a título informativo de la decisión adoptada.</w:t>
      </w:r>
      <w:r/>
      <w:r/>
    </w:p>
    <w:p>
      <w:pPr>
        <w:pStyle w:val="238"/>
        <w:jc w:val="both"/>
        <w:rPr>
          <w:rFonts w:ascii="Arial" w:hAnsi="Arial" w:cs="Arial" w:eastAsia="Arial"/>
          <w:i w:val="false"/>
          <w:sz w:val="22"/>
          <w:szCs w:val="22"/>
          <w:lang w:val="es-ES"/>
        </w:rPr>
      </w:pPr>
      <w:r>
        <w:rPr>
          <w:rFonts w:ascii="Arial" w:hAnsi="Arial" w:cs="Arial" w:eastAsia="Arial"/>
          <w:bCs/>
          <w:i w:val="false"/>
          <w:sz w:val="22"/>
          <w:szCs w:val="22"/>
          <w:lang w:val="es-ES"/>
        </w:rPr>
      </w:r>
      <w:r>
        <w:rPr>
          <w:rFonts w:ascii="Arial" w:hAnsi="Arial" w:cs="Arial" w:eastAsia="Arial"/>
          <w:bCs/>
          <w:i w:val="false"/>
          <w:sz w:val="22"/>
          <w:szCs w:val="22"/>
          <w:lang w:val="es-ES"/>
        </w:rPr>
      </w:r>
    </w:p>
    <w:p>
      <w:pPr>
        <w:pStyle w:val="238"/>
        <w:jc w:val="both"/>
        <w:rPr>
          <w:rFonts w:ascii="Arial" w:hAnsi="Arial" w:cs="Arial" w:eastAsia="Arial"/>
          <w:i/>
          <w:sz w:val="22"/>
          <w:szCs w:val="22"/>
          <w:lang w:val="es-ES"/>
        </w:rPr>
      </w:pPr>
      <w:r>
        <w:rPr>
          <w:rFonts w:ascii="Arial" w:hAnsi="Arial" w:cs="Arial" w:eastAsia="Arial"/>
          <w:bCs/>
          <w:i w:val="false"/>
          <w:sz w:val="22"/>
          <w:szCs w:val="22"/>
          <w:lang w:val="es-ES"/>
        </w:rPr>
      </w:r>
      <w:r>
        <w:rPr>
          <w:rFonts w:ascii="Arial" w:hAnsi="Arial" w:cs="Arial" w:eastAsia="Arial"/>
          <w:bCs/>
          <w:i w:val="false"/>
          <w:sz w:val="22"/>
          <w:szCs w:val="22"/>
          <w:lang w:val="es-ES"/>
        </w:rPr>
      </w:r>
    </w:p>
    <w:p>
      <w:pPr>
        <w:pStyle w:val="238"/>
        <w:jc w:val="both"/>
        <w:rPr>
          <w:rFonts w:ascii="Arial" w:hAnsi="Arial" w:cs="Arial" w:eastAsia="Arial"/>
          <w:i/>
          <w:sz w:val="22"/>
          <w:szCs w:val="22"/>
          <w:lang w:val="es-ES"/>
        </w:rPr>
      </w:pPr>
      <w:r>
        <w:rPr>
          <w:rFonts w:ascii="Arial" w:hAnsi="Arial" w:cs="Arial" w:eastAsia="Arial"/>
          <w:bCs/>
          <w:i/>
          <w:sz w:val="22"/>
          <w:szCs w:val="22"/>
          <w:lang w:val="es-ES"/>
        </w:rPr>
        <w:t xml:space="preserve">Invita</w:t>
      </w:r>
      <w:r>
        <w:rPr>
          <w:rFonts w:ascii="Arial" w:hAnsi="Arial" w:cs="Arial" w:eastAsia="Arial"/>
          <w:bCs/>
          <w:i/>
          <w:sz w:val="22"/>
          <w:szCs w:val="22"/>
          <w:lang w:val="es-ES"/>
        </w:rPr>
        <w:t xml:space="preserve">mos</w:t>
      </w:r>
      <w:r>
        <w:rPr>
          <w:rFonts w:ascii="Arial" w:hAnsi="Arial" w:cs="Arial" w:eastAsia="Arial"/>
          <w:bCs/>
          <w:i/>
          <w:sz w:val="22"/>
          <w:szCs w:val="22"/>
          <w:lang w:val="es-ES"/>
        </w:rPr>
        <w:t xml:space="preserve"> a</w:t>
      </w:r>
      <w:r>
        <w:rPr>
          <w:rFonts w:ascii="Arial" w:hAnsi="Arial" w:cs="Arial" w:eastAsia="Arial"/>
          <w:bCs/>
          <w:i/>
          <w:sz w:val="22"/>
          <w:szCs w:val="22"/>
          <w:lang w:val="es-ES"/>
        </w:rPr>
        <w:t xml:space="preserve">l </w:t>
      </w:r>
      <w:r>
        <w:rPr>
          <w:rFonts w:ascii="Arial" w:hAnsi="Arial" w:cs="Arial" w:eastAsia="Arial"/>
          <w:bCs/>
          <w:i/>
          <w:sz w:val="22"/>
          <w:szCs w:val="22"/>
          <w:lang w:val="es-ES"/>
        </w:rPr>
        <w:t xml:space="preserve">alcalde</w:t>
      </w:r>
      <w:r>
        <w:rPr>
          <w:rFonts w:ascii="Arial" w:hAnsi="Arial" w:cs="Arial" w:eastAsia="Arial"/>
          <w:bCs/>
          <w:i/>
          <w:sz w:val="22"/>
          <w:szCs w:val="22"/>
          <w:lang w:val="es-ES"/>
        </w:rPr>
        <w:t xml:space="preserve">/alcaldesa</w:t>
      </w:r>
      <w:r>
        <w:rPr>
          <w:rFonts w:ascii="Arial" w:hAnsi="Arial" w:cs="Arial" w:eastAsia="Arial"/>
          <w:bCs/>
          <w:i/>
          <w:sz w:val="22"/>
          <w:szCs w:val="22"/>
          <w:lang w:val="es-ES"/>
        </w:rPr>
        <w:t xml:space="preserve"> y a las concejalas y concejales</w:t>
      </w:r>
      <w:r>
        <w:rPr>
          <w:rFonts w:ascii="Arial" w:hAnsi="Arial" w:cs="Arial" w:eastAsia="Arial"/>
          <w:bCs/>
          <w:i/>
          <w:sz w:val="22"/>
          <w:szCs w:val="22"/>
          <w:lang w:val="es-ES"/>
        </w:rPr>
        <w:t xml:space="preserve">: </w:t>
      </w:r>
      <w:r>
        <w:rPr>
          <w:rFonts w:ascii="Arial" w:hAnsi="Arial" w:cs="Arial" w:eastAsia="Arial"/>
          <w:i/>
          <w:sz w:val="22"/>
          <w:lang w:val="es-ES"/>
        </w:rPr>
      </w:r>
      <w:r/>
    </w:p>
    <w:p>
      <w:pPr>
        <w:pStyle w:val="238"/>
        <w:jc w:val="both"/>
        <w:rPr>
          <w:rFonts w:ascii="Arial" w:hAnsi="Arial" w:cs="Arial" w:eastAsia="Arial"/>
          <w:bCs/>
          <w:sz w:val="22"/>
          <w:szCs w:val="22"/>
          <w:lang w:val="es-ES"/>
        </w:rPr>
      </w:pPr>
      <w:r>
        <w:rPr>
          <w:rFonts w:ascii="Arial" w:hAnsi="Arial" w:cs="Arial" w:eastAsia="Arial"/>
          <w:bCs/>
          <w:sz w:val="22"/>
          <w:szCs w:val="22"/>
          <w:lang w:val="es-ES"/>
        </w:rPr>
        <w:t xml:space="preserve">• A</w:t>
      </w:r>
      <w:r>
        <w:rPr>
          <w:rFonts w:ascii="Arial" w:hAnsi="Arial" w:cs="Arial" w:eastAsia="Arial"/>
          <w:bCs/>
          <w:sz w:val="22"/>
          <w:szCs w:val="22"/>
          <w:lang w:val="es-ES"/>
        </w:rPr>
        <w:t xml:space="preserve"> defender</w:t>
      </w:r>
      <w:r>
        <w:rPr>
          <w:rFonts w:ascii="Arial" w:hAnsi="Arial" w:cs="Arial" w:eastAsia="Arial"/>
          <w:bCs/>
          <w:sz w:val="22"/>
          <w:szCs w:val="22"/>
          <w:lang w:val="es-ES"/>
        </w:rPr>
        <w:t xml:space="preserve"> activamente </w:t>
      </w:r>
      <w:r>
        <w:rPr>
          <w:rFonts w:ascii="Arial" w:hAnsi="Arial" w:cs="Arial" w:eastAsia="Arial"/>
          <w:bCs/>
          <w:sz w:val="22"/>
          <w:szCs w:val="22"/>
          <w:lang w:val="es-ES"/>
        </w:rPr>
        <w:t xml:space="preserve">los intereses de los y las ciudadanas de sus municipios</w:t>
      </w:r>
      <w:r>
        <w:rPr>
          <w:rFonts w:ascii="Arial" w:hAnsi="Arial" w:cs="Arial" w:eastAsia="Arial"/>
          <w:bCs/>
          <w:sz w:val="22"/>
          <w:szCs w:val="22"/>
          <w:lang w:val="es-ES"/>
        </w:rPr>
        <w:t xml:space="preserve"> </w:t>
      </w:r>
      <w:r>
        <w:rPr>
          <w:rFonts w:ascii="Arial" w:hAnsi="Arial" w:cs="Arial" w:eastAsia="Arial"/>
          <w:bCs/>
          <w:sz w:val="22"/>
          <w:szCs w:val="22"/>
          <w:lang w:val="es-ES"/>
        </w:rPr>
        <w:t xml:space="preserve">-siempre que sea posible en cooperación con </w:t>
      </w:r>
      <w:r>
        <w:rPr>
          <w:rFonts w:ascii="Arial" w:hAnsi="Arial" w:cs="Arial" w:eastAsia="Arial"/>
          <w:bCs/>
          <w:sz w:val="22"/>
          <w:szCs w:val="22"/>
          <w:lang w:val="es-ES"/>
        </w:rPr>
        <w:t xml:space="preserve">otros</w:t>
      </w:r>
      <w:r>
        <w:rPr>
          <w:rFonts w:ascii="Arial" w:hAnsi="Arial" w:cs="Arial" w:eastAsia="Arial"/>
          <w:bCs/>
          <w:sz w:val="22"/>
          <w:szCs w:val="22"/>
          <w:lang w:val="es-ES"/>
        </w:rPr>
        <w:t xml:space="preserve"> municipios-, </w:t>
      </w:r>
      <w:r>
        <w:rPr>
          <w:rFonts w:ascii="Arial" w:hAnsi="Arial" w:cs="Arial" w:eastAsia="Arial"/>
          <w:bCs/>
          <w:sz w:val="22"/>
          <w:szCs w:val="22"/>
          <w:lang w:val="es-ES"/>
        </w:rPr>
        <w:t xml:space="preserve">frente al</w:t>
      </w:r>
      <w:r>
        <w:rPr>
          <w:rFonts w:ascii="Arial" w:hAnsi="Arial" w:cs="Arial" w:eastAsia="Arial"/>
          <w:bCs/>
          <w:sz w:val="22"/>
          <w:szCs w:val="22"/>
          <w:lang w:val="es-ES"/>
        </w:rPr>
        <w:t xml:space="preserve"> </w:t>
      </w:r>
      <w:r>
        <w:rPr>
          <w:rFonts w:ascii="Arial" w:hAnsi="Arial" w:cs="Arial" w:eastAsia="Arial"/>
          <w:bCs/>
          <w:sz w:val="22"/>
          <w:szCs w:val="22"/>
          <w:lang w:val="es-ES"/>
        </w:rPr>
        <w:t xml:space="preserve">gobierno regional y estatal</w:t>
      </w:r>
      <w:r>
        <w:rPr>
          <w:rFonts w:ascii="Arial" w:hAnsi="Arial" w:cs="Arial" w:eastAsia="Arial"/>
          <w:bCs/>
          <w:sz w:val="22"/>
          <w:szCs w:val="22"/>
          <w:lang w:val="es-ES"/>
        </w:rPr>
        <w:t xml:space="preserve">, </w:t>
      </w:r>
      <w:r>
        <w:rPr>
          <w:rFonts w:ascii="Arial" w:hAnsi="Arial" w:cs="Arial" w:eastAsia="Arial"/>
          <w:bCs/>
          <w:sz w:val="22"/>
          <w:szCs w:val="22"/>
          <w:lang w:val="es-ES"/>
        </w:rPr>
        <w:t xml:space="preserve">la Comisión Europea, el Parlamento Europeo y el Consejo de Ministros de la UE.</w:t>
      </w:r>
      <w:r>
        <w:rPr>
          <w:rFonts w:ascii="Arial" w:hAnsi="Arial" w:cs="Arial" w:eastAsia="Arial"/>
          <w:sz w:val="22"/>
          <w:lang w:val="es-ES"/>
        </w:rPr>
      </w:r>
      <w:r/>
    </w:p>
    <w:p>
      <w:pPr>
        <w:pStyle w:val="238"/>
        <w:jc w:val="both"/>
        <w:rPr>
          <w:rFonts w:ascii="Arial" w:hAnsi="Arial" w:cs="Arial" w:eastAsia="Arial"/>
          <w:bCs/>
          <w:sz w:val="22"/>
          <w:szCs w:val="22"/>
          <w:lang w:val="es-ES"/>
        </w:rPr>
      </w:pPr>
      <w:r>
        <w:rPr>
          <w:rFonts w:ascii="Arial" w:hAnsi="Arial" w:cs="Arial" w:eastAsia="Arial"/>
          <w:bCs/>
          <w:sz w:val="22"/>
          <w:szCs w:val="22"/>
          <w:lang w:val="es-ES"/>
        </w:rPr>
      </w:r>
      <w:r>
        <w:rPr>
          <w:rFonts w:ascii="Arial" w:hAnsi="Arial" w:cs="Arial" w:eastAsia="Arial"/>
          <w:sz w:val="22"/>
          <w:lang w:val="es-ES"/>
        </w:rPr>
      </w:r>
      <w:r/>
    </w:p>
    <w:p>
      <w:pPr>
        <w:pStyle w:val="238"/>
        <w:jc w:val="both"/>
        <w:rPr>
          <w:rFonts w:ascii="Arial" w:hAnsi="Arial" w:cs="Arial" w:eastAsia="Arial"/>
          <w:bCs/>
          <w:i/>
          <w:sz w:val="22"/>
          <w:szCs w:val="22"/>
          <w:lang w:val="es-ES"/>
        </w:rPr>
      </w:pPr>
      <w:r>
        <w:rPr>
          <w:rFonts w:ascii="Arial" w:hAnsi="Arial" w:cs="Arial" w:eastAsia="Arial"/>
          <w:bCs/>
          <w:i/>
          <w:sz w:val="22"/>
          <w:szCs w:val="22"/>
          <w:lang w:val="es-ES"/>
        </w:rPr>
      </w:r>
      <w:commentRangeStart w:id="0"/>
      <w:r>
        <w:rPr>
          <w:rFonts w:ascii="Arial" w:hAnsi="Arial" w:cs="Arial" w:eastAsia="Arial"/>
          <w:bCs/>
          <w:i/>
          <w:sz w:val="22"/>
          <w:szCs w:val="22"/>
          <w:lang w:val="es-ES"/>
        </w:rPr>
        <w:t xml:space="preserve">Explicación</w:t>
      </w:r>
      <w:commentRangeEnd w:id="0"/>
      <w:r>
        <w:commentReference w:id="0"/>
      </w:r>
      <w:r>
        <w:rPr>
          <w:rFonts w:ascii="Arial" w:hAnsi="Arial" w:cs="Arial" w:eastAsia="Arial"/>
          <w:bCs/>
          <w:i/>
          <w:sz w:val="22"/>
          <w:szCs w:val="22"/>
          <w:lang w:val="es-ES"/>
        </w:rPr>
        <w:t xml:space="preserve">:</w:t>
      </w:r>
      <w:r>
        <w:rPr>
          <w:rFonts w:ascii="Arial" w:hAnsi="Arial" w:cs="Arial" w:eastAsia="Arial"/>
          <w:i/>
          <w:sz w:val="22"/>
          <w:lang w:val="es-ES"/>
        </w:rPr>
      </w:r>
      <w:r/>
    </w:p>
    <w:p>
      <w:pPr>
        <w:pStyle w:val="238"/>
        <w:jc w:val="both"/>
        <w:rPr>
          <w:rFonts w:ascii="Arial" w:hAnsi="Arial" w:cs="Arial" w:eastAsia="Arial"/>
          <w:color w:val="000000"/>
          <w:sz w:val="22"/>
          <w:szCs w:val="22"/>
        </w:rPr>
      </w:pPr>
      <w:r>
        <w:rPr>
          <w:rFonts w:ascii="Arial" w:hAnsi="Arial" w:cs="Arial" w:eastAsia="Arial"/>
          <w:bCs/>
          <w:i/>
          <w:sz w:val="22"/>
          <w:szCs w:val="22"/>
          <w:lang w:val="es-ES"/>
        </w:rPr>
      </w:r>
      <w:r>
        <w:rPr>
          <w:rFonts w:ascii="Arial" w:hAnsi="Arial" w:cs="Arial" w:eastAsia="Arial"/>
          <w:color w:val="000000"/>
          <w:sz w:val="22"/>
        </w:rPr>
        <w:t xml:space="preserve">Las instituciones de la UE están negociando estos meses </w:t>
      </w:r>
      <w:hyperlink r:id="rId9" w:history="1">
        <w:r>
          <w:rPr>
            <w:rStyle w:val="241"/>
            <w:rFonts w:ascii="Arial" w:hAnsi="Arial" w:cs="Arial" w:eastAsia="Arial"/>
            <w:color w:val="0000EE"/>
            <w:sz w:val="22"/>
            <w:u w:val="single"/>
          </w:rPr>
          <w:t xml:space="preserve">nuevas reglas del mercado único</w:t>
        </w:r>
      </w:hyperlink>
      <w:r>
        <w:rPr>
          <w:rFonts w:ascii="Arial" w:hAnsi="Arial" w:cs="Arial" w:eastAsia="Arial"/>
          <w:color w:val="000000"/>
          <w:sz w:val="22"/>
        </w:rPr>
        <w:t xml:space="preserve"> que podrían tener un severo impacto negativo en la toma de decisiones en los parlamentos, asambleas regionales y ayuntamientos de toda Europa. </w:t>
      </w:r>
      <w:r>
        <w:rPr>
          <w:rFonts w:ascii="Arial" w:hAnsi="Arial" w:cs="Arial" w:eastAsia="Arial"/>
          <w:b/>
          <w:color w:val="000000"/>
          <w:sz w:val="22"/>
        </w:rPr>
        <w:t xml:space="preserve">La Comisión propone hacer cumplir la </w:t>
      </w:r>
      <w:hyperlink r:id="rId10" w:history="1">
        <w:r>
          <w:rPr>
            <w:rStyle w:val="241"/>
            <w:rFonts w:ascii="Arial" w:hAnsi="Arial" w:cs="Arial" w:eastAsia="Arial"/>
            <w:b/>
            <w:i/>
            <w:color w:val="0000EE"/>
            <w:sz w:val="22"/>
            <w:u w:val="none"/>
          </w:rPr>
          <w:t xml:space="preserve">Directiva de Servicios</w:t>
        </w:r>
      </w:hyperlink>
      <w:r>
        <w:rPr>
          <w:rFonts w:ascii="Arial" w:hAnsi="Arial" w:cs="Arial" w:eastAsia="Arial"/>
          <w:b/>
          <w:color w:val="000000"/>
          <w:sz w:val="22"/>
        </w:rPr>
        <w:t xml:space="preserve">, también conocida como la Directiva Bolkestein, de una manera nueva y extremadamente intrusiva</w:t>
      </w:r>
      <w:r>
        <w:rPr>
          <w:rFonts w:ascii="Arial" w:hAnsi="Arial" w:cs="Arial" w:eastAsia="Arial"/>
          <w:color w:val="000000"/>
          <w:sz w:val="22"/>
        </w:rPr>
        <w:t xml:space="preserve">. En resumen, la Comisión quiere el </w:t>
      </w:r>
      <w:r>
        <w:rPr>
          <w:rFonts w:ascii="Arial" w:hAnsi="Arial" w:cs="Arial" w:eastAsia="Arial"/>
          <w:b/>
          <w:color w:val="000000"/>
          <w:sz w:val="22"/>
        </w:rPr>
        <w:t xml:space="preserve">derecho de aprobar o negar nuevas leyes, </w:t>
      </w:r>
      <w:r>
        <w:rPr>
          <w:rFonts w:ascii="Arial" w:hAnsi="Arial" w:cs="Arial" w:eastAsia="Arial"/>
          <w:b/>
          <w:color w:val="000000"/>
          <w:sz w:val="22"/>
          <w:highlight w:val="red"/>
        </w:rPr>
        <w:t xml:space="preserve">(¿¿Ordenanzas en el caso de los municipios?</w:t>
      </w:r>
      <w:r>
        <w:rPr>
          <w:rFonts w:ascii="Arial" w:hAnsi="Arial" w:cs="Arial" w:eastAsia="Arial"/>
          <w:b/>
          <w:color w:val="000000"/>
          <w:sz w:val="22"/>
        </w:rPr>
        <w:t xml:space="preserve"> </w:t>
      </w:r>
      <w:r>
        <w:rPr>
          <w:rFonts w:ascii="Arial" w:hAnsi="Arial" w:cs="Arial" w:eastAsia="Arial"/>
          <w:color w:val="000000"/>
          <w:sz w:val="22"/>
        </w:rPr>
        <w:t xml:space="preserve">, así como otras medidas cubiertas por la directiva. Y la directiva cubre una amplia gama de temas: </w:t>
      </w:r>
      <w:r>
        <w:rPr>
          <w:rFonts w:ascii="Arial" w:hAnsi="Arial" w:cs="Arial" w:eastAsia="Arial"/>
          <w:b/>
          <w:color w:val="000000"/>
          <w:sz w:val="22"/>
        </w:rPr>
        <w:t xml:space="preserve">leyes de zonificación </w:t>
      </w:r>
      <w:r>
        <w:rPr>
          <w:rFonts w:ascii="Arial" w:hAnsi="Arial" w:cs="Arial" w:eastAsia="Arial"/>
          <w:b/>
          <w:strike/>
          <w:dstrike w:val="false"/>
          <w:color w:val="000000"/>
          <w:sz w:val="22"/>
        </w:rPr>
        <w:t xml:space="preserve">(planificación de la ciudad</w:t>
      </w:r>
      <w:r>
        <w:rPr>
          <w:rFonts w:ascii="Arial" w:hAnsi="Arial" w:cs="Arial" w:eastAsia="Arial"/>
          <w:b/>
          <w:color w:val="000000"/>
          <w:sz w:val="22"/>
        </w:rPr>
        <w:t xml:space="preserve">) </w:t>
      </w:r>
      <w:r>
        <w:rPr>
          <w:rFonts w:ascii="Arial" w:hAnsi="Arial" w:cs="Arial" w:eastAsia="Arial"/>
          <w:b/>
          <w:color w:val="000000"/>
          <w:sz w:val="22"/>
          <w:highlight w:val="red"/>
        </w:rPr>
        <w:t xml:space="preserve">(planeamiento del municipio)</w:t>
      </w:r>
      <w:r>
        <w:rPr>
          <w:rFonts w:ascii="Arial" w:hAnsi="Arial" w:cs="Arial" w:eastAsia="Arial"/>
          <w:b/>
          <w:color w:val="000000"/>
          <w:sz w:val="22"/>
        </w:rPr>
        <w:t xml:space="preserve">, medidas de suministro en temas de vivienda, suministro de energía, suministro de agua, gestión de residuos y mucho más</w:t>
      </w:r>
      <w:r>
        <w:rPr>
          <w:rFonts w:ascii="Arial" w:hAnsi="Arial" w:cs="Arial" w:eastAsia="Arial"/>
          <w:color w:val="000000"/>
          <w:sz w:val="22"/>
        </w:rPr>
        <w:t xml:space="preserve">.</w:t>
      </w:r>
      <w:r>
        <w:rPr>
          <w:rFonts w:ascii="Arial" w:hAnsi="Arial" w:cs="Arial" w:eastAsia="Arial"/>
          <w:bCs/>
          <w:i/>
          <w:sz w:val="22"/>
          <w:szCs w:val="22"/>
          <w:lang w:val="es-ES"/>
        </w:rPr>
      </w:r>
      <w:r/>
    </w:p>
    <w:p>
      <w:pPr>
        <w:pStyle w:val="238"/>
        <w:jc w:val="both"/>
        <w:rPr>
          <w:rFonts w:ascii="Arial" w:hAnsi="Arial" w:cs="Arial" w:eastAsia="Arial"/>
          <w:color w:val="000000"/>
          <w:sz w:val="22"/>
          <w:szCs w:val="22"/>
          <w:lang w:val="es-ES"/>
        </w:rPr>
      </w:pPr>
      <w:r>
        <w:rPr>
          <w:rFonts w:ascii="Arial" w:hAnsi="Arial" w:cs="Arial" w:eastAsia="Arial"/>
          <w:color w:val="000000"/>
          <w:sz w:val="22"/>
          <w:lang w:val="es-ES"/>
        </w:rPr>
      </w:r>
      <w:r>
        <w:rPr>
          <w:rFonts w:ascii="Arial" w:hAnsi="Arial" w:cs="Arial" w:eastAsia="Arial"/>
          <w:color w:val="000000"/>
          <w:sz w:val="22"/>
          <w:lang w:val="es-ES"/>
        </w:rPr>
        <w:t xml:space="preserve">Preguntas y respuestas sobre la Directiva de Servicios que puede otorgar a la Comisión Europea nuevos poderes para anular decisiones locales: </w:t>
      </w:r>
      <w:r/>
    </w:p>
    <w:p>
      <w:pPr>
        <w:pStyle w:val="238"/>
        <w:jc w:val="both"/>
        <w:rPr>
          <w:rFonts w:ascii="Arial" w:hAnsi="Arial" w:cs="Arial" w:eastAsia="Arial"/>
          <w:color w:val="000000"/>
          <w:sz w:val="22"/>
          <w:szCs w:val="22"/>
          <w:lang w:val="es-ES"/>
        </w:rPr>
      </w:pPr>
      <w:r>
        <w:rPr>
          <w:rFonts w:ascii="Arial" w:hAnsi="Arial" w:cs="Arial" w:eastAsia="Arial"/>
          <w:color w:val="000000"/>
          <w:sz w:val="22"/>
          <w:lang w:val="es-ES"/>
        </w:rPr>
        <w:t xml:space="preserve">https://odg.cat/es/blog/comision-directiva-servicios/ (castellano)</w:t>
      </w:r>
      <w:r>
        <w:rPr>
          <w:rFonts w:ascii="Arial" w:hAnsi="Arial" w:cs="Arial" w:eastAsia="Arial"/>
          <w:color w:val="000000"/>
          <w:sz w:val="22"/>
          <w:lang w:val="es-ES"/>
        </w:rPr>
      </w:r>
      <w:r/>
    </w:p>
    <w:p>
      <w:pPr>
        <w:pStyle w:val="238"/>
        <w:jc w:val="both"/>
        <w:rPr>
          <w:rFonts w:ascii="Arial" w:hAnsi="Arial" w:cs="Arial" w:eastAsia="Arial"/>
          <w:i/>
          <w:sz w:val="22"/>
          <w:szCs w:val="22"/>
          <w:lang w:val="es-ES"/>
        </w:rPr>
      </w:pPr>
      <w:r>
        <w:rPr>
          <w:rFonts w:ascii="Arial" w:hAnsi="Arial" w:cs="Arial" w:eastAsia="Arial"/>
          <w:color w:val="000000"/>
          <w:sz w:val="22"/>
          <w:lang w:val="es-ES"/>
        </w:rPr>
      </w:r>
      <w:r>
        <w:rPr>
          <w:rFonts w:ascii="Arial" w:hAnsi="Arial" w:cs="Arial" w:eastAsia="Arial"/>
          <w:color w:val="000000"/>
          <w:sz w:val="22"/>
          <w:lang w:val="es-ES"/>
        </w:rPr>
        <w:t xml:space="preserve">https://corporateeurope.org/power-lobbies/2018/11/bolkestein-returns-eu-commission-power-grab-services (original en inglés)</w:t>
      </w:r>
      <w:r>
        <w:rPr>
          <w:rFonts w:ascii="Arial" w:hAnsi="Arial" w:cs="Arial" w:eastAsia="Arial"/>
          <w:color w:val="000000"/>
          <w:sz w:val="22"/>
          <w:lang w:val="es-ES"/>
        </w:rPr>
      </w:r>
      <w:r/>
    </w:p>
    <w:sectPr>
      <w:headerReference w:type="default" r:id="rId8"/>
      <w:footnotePr/>
      <w:type w:val="nextPage"/>
      <w:pgSz w:w="11906" w:h="16838"/>
      <w:pgMar w:top="1417" w:right="1701" w:bottom="1417" w:left="1701" w:gutter="0" w:header="708" w:footer="708"/>
      <w:cols w:num="1" w:sep="0" w:space="708"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ónimo" w:date="2019-01-16T17:57:55Z" oodata="teamlab_data:0;20;2019-01-16T16:57:55Z;" w:initials="A">
    <w:p w14:paraId="00000001" w14:textId="00000001">
      <w:pPr>
        <w:spacing w:line="240" w:after="0" w:lineRule="auto" w:before="0"/>
        <w:ind w:firstLine="0" w:left="0" w:right="0"/>
        <w:jc w:val="left"/>
      </w:pPr>
      <w:r>
        <w:rPr>
          <w:rFonts w:eastAsia="Arial" w:ascii="Arial" w:hAnsi="Arial" w:cs="Arial"/>
          <w:sz w:val="22"/>
        </w:rPr>
        <w:t xml:space="preserve">Brianda: En el cuerpo de la moción, en la exposición de motivos, cabe incluir esta explicación, mejor que como anexo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30102010509060703"/>
  </w:font>
  <w:font w:name="Courier New">
    <w:panose1 w:val="02070309020205020404"/>
  </w:font>
  <w:font w:name="Symbol">
    <w:panose1 w:val="05010000000000000000"/>
  </w:font>
  <w:font w:name="Arial Unicode MS">
    <w:panose1 w:val="020B0604020202020204"/>
  </w:font>
  <w:font w:name="Liberation Serif">
    <w:panose1 w:val="020206030504050203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p14">
  <w:p>
    <w:pPr>
      <w:pStyle w:val="197"/>
      <w:tabs>
        <w:tab w:val="clear" w:pos="7143" w:leader="none"/>
        <w:tab w:val="clear" w:pos="1428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suff w:val="tab"/>
      <w:lvlText w:val=""/>
      <w:lvlJc w:val="left"/>
      <w:pPr>
        <w:ind w:left="360" w:hanging="353"/>
      </w:pPr>
      <w:rPr>
        <w:rFonts w:ascii="Symbol" w:hAnsi="Symbol" w:hint="default"/>
      </w:rPr>
    </w:lvl>
    <w:lvl w:ilvl="1">
      <w:start w:val="1"/>
      <w:numFmt w:val="bullet"/>
      <w:suff w:val="tab"/>
      <w:lvlText w:val="o"/>
      <w:lvlJc w:val="left"/>
      <w:pPr>
        <w:ind w:left="1080" w:hanging="353"/>
      </w:pPr>
      <w:rPr>
        <w:rFonts w:ascii="Courier New" w:hAnsi="Courier New" w:cs="Courier New" w:hint="default"/>
      </w:rPr>
    </w:lvl>
    <w:lvl w:ilvl="2">
      <w:start w:val="1"/>
      <w:numFmt w:val="bullet"/>
      <w:suff w:val="tab"/>
      <w:lvlText w:val=""/>
      <w:lvlJc w:val="left"/>
      <w:pPr>
        <w:ind w:left="1800" w:hanging="353"/>
      </w:pPr>
      <w:rPr>
        <w:rFonts w:ascii="Wingdings" w:hAnsi="Wingdings" w:hint="default"/>
      </w:rPr>
    </w:lvl>
    <w:lvl w:ilvl="3">
      <w:start w:val="1"/>
      <w:numFmt w:val="bullet"/>
      <w:suff w:val="tab"/>
      <w:lvlText w:val=""/>
      <w:lvlJc w:val="left"/>
      <w:pPr>
        <w:ind w:left="2520" w:hanging="353"/>
      </w:pPr>
      <w:rPr>
        <w:rFonts w:ascii="Symbol" w:hAnsi="Symbol" w:hint="default"/>
      </w:rPr>
    </w:lvl>
    <w:lvl w:ilvl="4">
      <w:start w:val="1"/>
      <w:numFmt w:val="bullet"/>
      <w:suff w:val="tab"/>
      <w:lvlText w:val="o"/>
      <w:lvlJc w:val="left"/>
      <w:pPr>
        <w:ind w:left="3240" w:hanging="353"/>
      </w:pPr>
      <w:rPr>
        <w:rFonts w:ascii="Courier New" w:hAnsi="Courier New" w:cs="Courier New" w:hint="default"/>
      </w:rPr>
    </w:lvl>
    <w:lvl w:ilvl="5">
      <w:start w:val="1"/>
      <w:numFmt w:val="bullet"/>
      <w:suff w:val="tab"/>
      <w:lvlText w:val=""/>
      <w:lvlJc w:val="left"/>
      <w:pPr>
        <w:ind w:left="3960" w:hanging="353"/>
      </w:pPr>
      <w:rPr>
        <w:rFonts w:ascii="Wingdings" w:hAnsi="Wingdings" w:hint="default"/>
      </w:rPr>
    </w:lvl>
    <w:lvl w:ilvl="6">
      <w:start w:val="1"/>
      <w:numFmt w:val="bullet"/>
      <w:suff w:val="tab"/>
      <w:lvlText w:val=""/>
      <w:lvlJc w:val="left"/>
      <w:pPr>
        <w:ind w:left="4680" w:hanging="353"/>
      </w:pPr>
      <w:rPr>
        <w:rFonts w:ascii="Symbol" w:hAnsi="Symbol" w:hint="default"/>
      </w:rPr>
    </w:lvl>
    <w:lvl w:ilvl="7">
      <w:start w:val="1"/>
      <w:numFmt w:val="bullet"/>
      <w:suff w:val="tab"/>
      <w:lvlText w:val="o"/>
      <w:lvlJc w:val="left"/>
      <w:pPr>
        <w:ind w:left="5400" w:hanging="353"/>
      </w:pPr>
      <w:rPr>
        <w:rFonts w:ascii="Courier New" w:hAnsi="Courier New" w:cs="Courier New" w:hint="default"/>
      </w:rPr>
    </w:lvl>
    <w:lvl w:ilvl="8">
      <w:start w:val="1"/>
      <w:numFmt w:val="bullet"/>
      <w:suff w:val="tab"/>
      <w:lvlText w:val=""/>
      <w:lvlJc w:val="left"/>
      <w:pPr>
        <w:ind w:left="6120" w:hanging="353"/>
      </w:pPr>
      <w:rPr>
        <w:rFonts w:ascii="Wingdings" w:hAnsi="Wingdings" w:hint="default"/>
      </w:rPr>
    </w:lvl>
  </w:abstractNum>
  <w:abstractNum w:abstractNumId="1">
    <w:multiLevelType w:val="hybridMultilevel"/>
    <w:lvl w:ilvl="0">
      <w:start w:val="1"/>
      <w:numFmt w:val="bullet"/>
      <w:suff w:val="tab"/>
      <w:lvlText w:val=""/>
      <w:lvlJc w:val="left"/>
      <w:pPr>
        <w:ind w:left="360" w:hanging="353"/>
      </w:pPr>
      <w:rPr>
        <w:rFonts w:ascii="Symbol" w:hAnsi="Symbol" w:hint="default"/>
      </w:rPr>
    </w:lvl>
    <w:lvl w:ilvl="1">
      <w:start w:val="1"/>
      <w:numFmt w:val="bullet"/>
      <w:suff w:val="tab"/>
      <w:lvlText w:val="o"/>
      <w:lvlJc w:val="left"/>
      <w:pPr>
        <w:ind w:left="1080" w:hanging="353"/>
      </w:pPr>
      <w:rPr>
        <w:rFonts w:ascii="Courier New" w:hAnsi="Courier New" w:cs="Courier New" w:hint="default"/>
      </w:rPr>
    </w:lvl>
    <w:lvl w:ilvl="2">
      <w:start w:val="1"/>
      <w:numFmt w:val="bullet"/>
      <w:suff w:val="tab"/>
      <w:lvlText w:val=""/>
      <w:lvlJc w:val="left"/>
      <w:pPr>
        <w:ind w:left="1800" w:hanging="353"/>
      </w:pPr>
      <w:rPr>
        <w:rFonts w:ascii="Wingdings" w:hAnsi="Wingdings" w:hint="default"/>
      </w:rPr>
    </w:lvl>
    <w:lvl w:ilvl="3">
      <w:start w:val="1"/>
      <w:numFmt w:val="bullet"/>
      <w:suff w:val="tab"/>
      <w:lvlText w:val=""/>
      <w:lvlJc w:val="left"/>
      <w:pPr>
        <w:ind w:left="2520" w:hanging="353"/>
      </w:pPr>
      <w:rPr>
        <w:rFonts w:ascii="Symbol" w:hAnsi="Symbol" w:hint="default"/>
      </w:rPr>
    </w:lvl>
    <w:lvl w:ilvl="4">
      <w:start w:val="1"/>
      <w:numFmt w:val="bullet"/>
      <w:suff w:val="tab"/>
      <w:lvlText w:val="o"/>
      <w:lvlJc w:val="left"/>
      <w:pPr>
        <w:ind w:left="3240" w:hanging="353"/>
      </w:pPr>
      <w:rPr>
        <w:rFonts w:ascii="Courier New" w:hAnsi="Courier New" w:cs="Courier New" w:hint="default"/>
      </w:rPr>
    </w:lvl>
    <w:lvl w:ilvl="5">
      <w:start w:val="1"/>
      <w:numFmt w:val="bullet"/>
      <w:suff w:val="tab"/>
      <w:lvlText w:val=""/>
      <w:lvlJc w:val="left"/>
      <w:pPr>
        <w:ind w:left="3960" w:hanging="353"/>
      </w:pPr>
      <w:rPr>
        <w:rFonts w:ascii="Wingdings" w:hAnsi="Wingdings" w:hint="default"/>
      </w:rPr>
    </w:lvl>
    <w:lvl w:ilvl="6">
      <w:start w:val="1"/>
      <w:numFmt w:val="bullet"/>
      <w:suff w:val="tab"/>
      <w:lvlText w:val=""/>
      <w:lvlJc w:val="left"/>
      <w:pPr>
        <w:ind w:left="4680" w:hanging="353"/>
      </w:pPr>
      <w:rPr>
        <w:rFonts w:ascii="Symbol" w:hAnsi="Symbol" w:hint="default"/>
      </w:rPr>
    </w:lvl>
    <w:lvl w:ilvl="7">
      <w:start w:val="1"/>
      <w:numFmt w:val="bullet"/>
      <w:suff w:val="tab"/>
      <w:lvlText w:val="o"/>
      <w:lvlJc w:val="left"/>
      <w:pPr>
        <w:ind w:left="5400" w:hanging="353"/>
      </w:pPr>
      <w:rPr>
        <w:rFonts w:ascii="Courier New" w:hAnsi="Courier New" w:cs="Courier New" w:hint="default"/>
      </w:rPr>
    </w:lvl>
    <w:lvl w:ilvl="8">
      <w:start w:val="1"/>
      <w:numFmt w:val="bullet"/>
      <w:suff w:val="tab"/>
      <w:lvlText w:val=""/>
      <w:lvlJc w:val="left"/>
      <w:pPr>
        <w:ind w:left="6120" w:hanging="353"/>
      </w:pPr>
      <w:rPr>
        <w:rFonts w:ascii="Wingdings" w:hAnsi="Wingdings" w:hint="default"/>
      </w:rPr>
    </w:lvl>
  </w:abstractNum>
  <w:abstractNum w:abstractNumId="2">
    <w:multiLevelType w:val="hybridMultilevel"/>
    <w:lvl w:ilvl="0">
      <w:start w:val="1"/>
      <w:numFmt w:val="bullet"/>
      <w:suff w:val="tab"/>
      <w:lvlText w:val=""/>
      <w:lvlJc w:val="left"/>
      <w:pPr>
        <w:ind w:left="360" w:hanging="353"/>
      </w:pPr>
      <w:rPr>
        <w:rFonts w:ascii="Symbol" w:hAnsi="Symbol" w:hint="default"/>
      </w:rPr>
    </w:lvl>
    <w:lvl w:ilvl="1">
      <w:start w:val="1"/>
      <w:numFmt w:val="bullet"/>
      <w:suff w:val="tab"/>
      <w:lvlText w:val="o"/>
      <w:lvlJc w:val="left"/>
      <w:pPr>
        <w:ind w:left="1080" w:hanging="353"/>
      </w:pPr>
      <w:rPr>
        <w:rFonts w:ascii="Courier New" w:hAnsi="Courier New" w:cs="Courier New" w:hint="default"/>
      </w:rPr>
    </w:lvl>
    <w:lvl w:ilvl="2">
      <w:start w:val="1"/>
      <w:numFmt w:val="bullet"/>
      <w:suff w:val="tab"/>
      <w:lvlText w:val=""/>
      <w:lvlJc w:val="left"/>
      <w:pPr>
        <w:ind w:left="1800" w:hanging="353"/>
      </w:pPr>
      <w:rPr>
        <w:rFonts w:ascii="Wingdings" w:hAnsi="Wingdings" w:hint="default"/>
      </w:rPr>
    </w:lvl>
    <w:lvl w:ilvl="3">
      <w:start w:val="1"/>
      <w:numFmt w:val="bullet"/>
      <w:suff w:val="tab"/>
      <w:lvlText w:val=""/>
      <w:lvlJc w:val="left"/>
      <w:pPr>
        <w:ind w:left="2520" w:hanging="353"/>
      </w:pPr>
      <w:rPr>
        <w:rFonts w:ascii="Symbol" w:hAnsi="Symbol" w:hint="default"/>
      </w:rPr>
    </w:lvl>
    <w:lvl w:ilvl="4">
      <w:start w:val="1"/>
      <w:numFmt w:val="bullet"/>
      <w:suff w:val="tab"/>
      <w:lvlText w:val="o"/>
      <w:lvlJc w:val="left"/>
      <w:pPr>
        <w:ind w:left="3240" w:hanging="353"/>
      </w:pPr>
      <w:rPr>
        <w:rFonts w:ascii="Courier New" w:hAnsi="Courier New" w:cs="Courier New" w:hint="default"/>
      </w:rPr>
    </w:lvl>
    <w:lvl w:ilvl="5">
      <w:start w:val="1"/>
      <w:numFmt w:val="bullet"/>
      <w:suff w:val="tab"/>
      <w:lvlText w:val=""/>
      <w:lvlJc w:val="left"/>
      <w:pPr>
        <w:ind w:left="3960" w:hanging="353"/>
      </w:pPr>
      <w:rPr>
        <w:rFonts w:ascii="Wingdings" w:hAnsi="Wingdings" w:hint="default"/>
      </w:rPr>
    </w:lvl>
    <w:lvl w:ilvl="6">
      <w:start w:val="1"/>
      <w:numFmt w:val="bullet"/>
      <w:suff w:val="tab"/>
      <w:lvlText w:val=""/>
      <w:lvlJc w:val="left"/>
      <w:pPr>
        <w:ind w:left="4680" w:hanging="353"/>
      </w:pPr>
      <w:rPr>
        <w:rFonts w:ascii="Symbol" w:hAnsi="Symbol" w:hint="default"/>
      </w:rPr>
    </w:lvl>
    <w:lvl w:ilvl="7">
      <w:start w:val="1"/>
      <w:numFmt w:val="bullet"/>
      <w:suff w:val="tab"/>
      <w:lvlText w:val="o"/>
      <w:lvlJc w:val="left"/>
      <w:pPr>
        <w:ind w:left="5400" w:hanging="353"/>
      </w:pPr>
      <w:rPr>
        <w:rFonts w:ascii="Courier New" w:hAnsi="Courier New" w:cs="Courier New" w:hint="default"/>
      </w:rPr>
    </w:lvl>
    <w:lvl w:ilvl="8">
      <w:start w:val="1"/>
      <w:numFmt w:val="bullet"/>
      <w:suff w:val="tab"/>
      <w:lvlText w:val=""/>
      <w:lvlJc w:val="left"/>
      <w:pPr>
        <w:ind w:left="6120" w:hanging="353"/>
      </w:pPr>
      <w:rPr>
        <w:rFonts w:ascii="Wingdings" w:hAnsi="Wingdings" w:hint="default"/>
      </w:rPr>
    </w:lvl>
  </w:abstractNum>
  <w:abstractNum w:abstractNumId="3">
    <w:multiLevelType w:val="hybridMultilevel"/>
    <w:lvl w:ilvl="0">
      <w:start w:val="1"/>
      <w:numFmt w:val="bullet"/>
      <w:suff w:val="tab"/>
      <w:lvlText w:val="·"/>
      <w:lvlJc w:val="left"/>
      <w:pPr>
        <w:ind w:left="720" w:hanging="353"/>
      </w:pPr>
      <w:rPr>
        <w:rFonts w:ascii="Symbol" w:hAnsi="Symbol" w:cs="Symbol" w:eastAsia="Symbol"/>
      </w:rPr>
    </w:lvl>
    <w:lvl w:ilvl="1">
      <w:start w:val="1"/>
      <w:numFmt w:val="bullet"/>
      <w:suff w:val="tab"/>
      <w:lvlText w:val="o"/>
      <w:lvlJc w:val="left"/>
      <w:pPr>
        <w:ind w:left="1440" w:hanging="353"/>
      </w:pPr>
      <w:rPr>
        <w:rFonts w:ascii="Courier New" w:hAnsi="Courier New" w:cs="Courier New" w:eastAsia="Courier New"/>
      </w:rPr>
    </w:lvl>
    <w:lvl w:ilvl="2">
      <w:start w:val="1"/>
      <w:numFmt w:val="bullet"/>
      <w:suff w:val="tab"/>
      <w:lvlText w:val="§"/>
      <w:lvlJc w:val="left"/>
      <w:pPr>
        <w:ind w:left="2160" w:hanging="353"/>
      </w:pPr>
      <w:rPr>
        <w:rFonts w:ascii="Wingdings" w:hAnsi="Wingdings" w:cs="Wingdings" w:eastAsia="Wingdings"/>
      </w:rPr>
    </w:lvl>
    <w:lvl w:ilvl="3">
      <w:start w:val="1"/>
      <w:numFmt w:val="bullet"/>
      <w:suff w:val="tab"/>
      <w:lvlText w:val="·"/>
      <w:lvlJc w:val="left"/>
      <w:pPr>
        <w:ind w:left="2880" w:hanging="353"/>
      </w:pPr>
      <w:rPr>
        <w:rFonts w:ascii="Symbol" w:hAnsi="Symbol" w:cs="Symbol" w:eastAsia="Symbol"/>
      </w:rPr>
    </w:lvl>
    <w:lvl w:ilvl="4">
      <w:start w:val="1"/>
      <w:numFmt w:val="bullet"/>
      <w:suff w:val="tab"/>
      <w:lvlText w:val="o"/>
      <w:lvlJc w:val="left"/>
      <w:pPr>
        <w:ind w:left="3600" w:hanging="353"/>
      </w:pPr>
      <w:rPr>
        <w:rFonts w:ascii="Courier New" w:hAnsi="Courier New" w:cs="Courier New" w:eastAsia="Courier New"/>
      </w:rPr>
    </w:lvl>
    <w:lvl w:ilvl="5">
      <w:start w:val="1"/>
      <w:numFmt w:val="bullet"/>
      <w:suff w:val="tab"/>
      <w:lvlText w:val="§"/>
      <w:lvlJc w:val="left"/>
      <w:pPr>
        <w:ind w:left="4320" w:hanging="353"/>
      </w:pPr>
      <w:rPr>
        <w:rFonts w:ascii="Wingdings" w:hAnsi="Wingdings" w:cs="Wingdings" w:eastAsia="Wingdings"/>
      </w:rPr>
    </w:lvl>
    <w:lvl w:ilvl="6">
      <w:start w:val="1"/>
      <w:numFmt w:val="bullet"/>
      <w:suff w:val="tab"/>
      <w:lvlText w:val="·"/>
      <w:lvlJc w:val="left"/>
      <w:pPr>
        <w:ind w:left="5040" w:hanging="353"/>
      </w:pPr>
      <w:rPr>
        <w:rFonts w:ascii="Symbol" w:hAnsi="Symbol" w:cs="Symbol" w:eastAsia="Symbol"/>
      </w:rPr>
    </w:lvl>
    <w:lvl w:ilvl="7">
      <w:start w:val="1"/>
      <w:numFmt w:val="bullet"/>
      <w:suff w:val="tab"/>
      <w:lvlText w:val="o"/>
      <w:lvlJc w:val="left"/>
      <w:pPr>
        <w:ind w:left="5760" w:hanging="353"/>
      </w:pPr>
      <w:rPr>
        <w:rFonts w:ascii="Courier New" w:hAnsi="Courier New" w:cs="Courier New" w:eastAsia="Courier New"/>
      </w:rPr>
    </w:lvl>
    <w:lvl w:ilvl="8">
      <w:start w:val="1"/>
      <w:numFmt w:val="bullet"/>
      <w:suff w:val="tab"/>
      <w:lvlText w:val="§"/>
      <w:lvlJc w:val="left"/>
      <w:pPr>
        <w:ind w:left="6480" w:hanging="353"/>
      </w:pPr>
      <w:rPr>
        <w:rFonts w:ascii="Wingdings" w:hAnsi="Wingdings" w:cs="Wingdings" w:eastAsia="Wingdings"/>
      </w:rPr>
    </w:lvl>
  </w:abstractNum>
  <w:abstractNum w:abstractNumId="4">
    <w:multiLevelType w:val="hybridMultilevel"/>
    <w:lvl w:ilvl="0">
      <w:start w:val="1"/>
      <w:numFmt w:val="bullet"/>
      <w:suff w:val="tab"/>
      <w:lvlText w:val=""/>
      <w:lvlJc w:val="left"/>
      <w:pPr>
        <w:ind w:left="360" w:hanging="353"/>
      </w:pPr>
      <w:rPr>
        <w:rFonts w:ascii="Symbol" w:hAnsi="Symbol" w:hint="default"/>
      </w:rPr>
    </w:lvl>
    <w:lvl w:ilvl="1">
      <w:start w:val="1"/>
      <w:numFmt w:val="bullet"/>
      <w:suff w:val="tab"/>
      <w:lvlText w:val="o"/>
      <w:lvlJc w:val="left"/>
      <w:pPr>
        <w:ind w:left="1080" w:hanging="353"/>
      </w:pPr>
      <w:rPr>
        <w:rFonts w:ascii="Courier New" w:hAnsi="Courier New" w:cs="Courier New" w:hint="default"/>
      </w:rPr>
    </w:lvl>
    <w:lvl w:ilvl="2">
      <w:start w:val="1"/>
      <w:numFmt w:val="bullet"/>
      <w:suff w:val="tab"/>
      <w:lvlText w:val=""/>
      <w:lvlJc w:val="left"/>
      <w:pPr>
        <w:ind w:left="1800" w:hanging="353"/>
      </w:pPr>
      <w:rPr>
        <w:rFonts w:ascii="Wingdings" w:hAnsi="Wingdings" w:hint="default"/>
      </w:rPr>
    </w:lvl>
    <w:lvl w:ilvl="3">
      <w:start w:val="1"/>
      <w:numFmt w:val="bullet"/>
      <w:suff w:val="tab"/>
      <w:lvlText w:val=""/>
      <w:lvlJc w:val="left"/>
      <w:pPr>
        <w:ind w:left="2520" w:hanging="353"/>
      </w:pPr>
      <w:rPr>
        <w:rFonts w:ascii="Symbol" w:hAnsi="Symbol" w:hint="default"/>
      </w:rPr>
    </w:lvl>
    <w:lvl w:ilvl="4">
      <w:start w:val="1"/>
      <w:numFmt w:val="bullet"/>
      <w:suff w:val="tab"/>
      <w:lvlText w:val="o"/>
      <w:lvlJc w:val="left"/>
      <w:pPr>
        <w:ind w:left="3240" w:hanging="353"/>
      </w:pPr>
      <w:rPr>
        <w:rFonts w:ascii="Courier New" w:hAnsi="Courier New" w:cs="Courier New" w:hint="default"/>
      </w:rPr>
    </w:lvl>
    <w:lvl w:ilvl="5">
      <w:start w:val="1"/>
      <w:numFmt w:val="bullet"/>
      <w:suff w:val="tab"/>
      <w:lvlText w:val=""/>
      <w:lvlJc w:val="left"/>
      <w:pPr>
        <w:ind w:left="3960" w:hanging="353"/>
      </w:pPr>
      <w:rPr>
        <w:rFonts w:ascii="Wingdings" w:hAnsi="Wingdings" w:hint="default"/>
      </w:rPr>
    </w:lvl>
    <w:lvl w:ilvl="6">
      <w:start w:val="1"/>
      <w:numFmt w:val="bullet"/>
      <w:suff w:val="tab"/>
      <w:lvlText w:val=""/>
      <w:lvlJc w:val="left"/>
      <w:pPr>
        <w:ind w:left="4680" w:hanging="353"/>
      </w:pPr>
      <w:rPr>
        <w:rFonts w:ascii="Symbol" w:hAnsi="Symbol" w:hint="default"/>
      </w:rPr>
    </w:lvl>
    <w:lvl w:ilvl="7">
      <w:start w:val="1"/>
      <w:numFmt w:val="bullet"/>
      <w:suff w:val="tab"/>
      <w:lvlText w:val="o"/>
      <w:lvlJc w:val="left"/>
      <w:pPr>
        <w:ind w:left="5400" w:hanging="353"/>
      </w:pPr>
      <w:rPr>
        <w:rFonts w:ascii="Courier New" w:hAnsi="Courier New" w:cs="Courier New" w:hint="default"/>
      </w:rPr>
    </w:lvl>
    <w:lvl w:ilvl="8">
      <w:start w:val="1"/>
      <w:numFmt w:val="bullet"/>
      <w:suff w:val="tab"/>
      <w:lvlText w:val=""/>
      <w:lvlJc w:val="left"/>
      <w:pPr>
        <w:ind w:left="6120" w:hanging="353"/>
      </w:pPr>
      <w:rPr>
        <w:rFonts w:ascii="Wingdings" w:hAnsi="Wingdings" w:hint="default"/>
      </w:rPr>
    </w:lvl>
  </w:abstractNum>
  <w:abstractNum w:abstractNumId="5">
    <w:multiLevelType w:val="hybridMultilevel"/>
    <w:lvl w:ilvl="0">
      <w:start w:val="1"/>
      <w:numFmt w:val="bullet"/>
      <w:suff w:val="tab"/>
      <w:lvlText w:val=""/>
      <w:lvlJc w:val="left"/>
      <w:pPr>
        <w:ind w:left="360" w:hanging="353"/>
      </w:pPr>
      <w:rPr>
        <w:rFonts w:ascii="Symbol" w:hAnsi="Symbol" w:hint="default"/>
      </w:rPr>
    </w:lvl>
    <w:lvl w:ilvl="1">
      <w:start w:val="1"/>
      <w:numFmt w:val="bullet"/>
      <w:suff w:val="tab"/>
      <w:lvlText w:val="o"/>
      <w:lvlJc w:val="left"/>
      <w:pPr>
        <w:ind w:left="1080" w:hanging="353"/>
      </w:pPr>
      <w:rPr>
        <w:rFonts w:ascii="Courier New" w:hAnsi="Courier New" w:cs="Courier New" w:hint="default"/>
      </w:rPr>
    </w:lvl>
    <w:lvl w:ilvl="2">
      <w:start w:val="1"/>
      <w:numFmt w:val="bullet"/>
      <w:suff w:val="tab"/>
      <w:lvlText w:val=""/>
      <w:lvlJc w:val="left"/>
      <w:pPr>
        <w:ind w:left="1800" w:hanging="353"/>
      </w:pPr>
      <w:rPr>
        <w:rFonts w:ascii="Wingdings" w:hAnsi="Wingdings" w:hint="default"/>
      </w:rPr>
    </w:lvl>
    <w:lvl w:ilvl="3">
      <w:start w:val="1"/>
      <w:numFmt w:val="bullet"/>
      <w:suff w:val="tab"/>
      <w:lvlText w:val=""/>
      <w:lvlJc w:val="left"/>
      <w:pPr>
        <w:ind w:left="2520" w:hanging="353"/>
      </w:pPr>
      <w:rPr>
        <w:rFonts w:ascii="Symbol" w:hAnsi="Symbol" w:hint="default"/>
      </w:rPr>
    </w:lvl>
    <w:lvl w:ilvl="4">
      <w:start w:val="1"/>
      <w:numFmt w:val="bullet"/>
      <w:suff w:val="tab"/>
      <w:lvlText w:val="o"/>
      <w:lvlJc w:val="left"/>
      <w:pPr>
        <w:ind w:left="3240" w:hanging="353"/>
      </w:pPr>
      <w:rPr>
        <w:rFonts w:ascii="Courier New" w:hAnsi="Courier New" w:cs="Courier New" w:hint="default"/>
      </w:rPr>
    </w:lvl>
    <w:lvl w:ilvl="5">
      <w:start w:val="1"/>
      <w:numFmt w:val="bullet"/>
      <w:suff w:val="tab"/>
      <w:lvlText w:val=""/>
      <w:lvlJc w:val="left"/>
      <w:pPr>
        <w:ind w:left="3960" w:hanging="353"/>
      </w:pPr>
      <w:rPr>
        <w:rFonts w:ascii="Wingdings" w:hAnsi="Wingdings" w:hint="default"/>
      </w:rPr>
    </w:lvl>
    <w:lvl w:ilvl="6">
      <w:start w:val="1"/>
      <w:numFmt w:val="bullet"/>
      <w:suff w:val="tab"/>
      <w:lvlText w:val=""/>
      <w:lvlJc w:val="left"/>
      <w:pPr>
        <w:ind w:left="4680" w:hanging="353"/>
      </w:pPr>
      <w:rPr>
        <w:rFonts w:ascii="Symbol" w:hAnsi="Symbol" w:hint="default"/>
      </w:rPr>
    </w:lvl>
    <w:lvl w:ilvl="7">
      <w:start w:val="1"/>
      <w:numFmt w:val="bullet"/>
      <w:suff w:val="tab"/>
      <w:lvlText w:val="o"/>
      <w:lvlJc w:val="left"/>
      <w:pPr>
        <w:ind w:left="5400" w:hanging="353"/>
      </w:pPr>
      <w:rPr>
        <w:rFonts w:ascii="Courier New" w:hAnsi="Courier New" w:cs="Courier New" w:hint="default"/>
      </w:rPr>
    </w:lvl>
    <w:lvl w:ilvl="8">
      <w:start w:val="1"/>
      <w:numFmt w:val="bullet"/>
      <w:suff w:val="tab"/>
      <w:lvlText w:val=""/>
      <w:lvlJc w:val="left"/>
      <w:pPr>
        <w:ind w:left="6120" w:hanging="353"/>
      </w:pPr>
      <w:rPr>
        <w:rFonts w:ascii="Wingdings" w:hAnsi="Wingdings" w:hint="default"/>
      </w:rPr>
    </w:lvl>
  </w:abstractNum>
  <w:abstractNum w:abstractNumId="6">
    <w:multiLevelType w:val="hybridMultilevel"/>
    <w:lvl w:ilvl="0">
      <w:start w:val="1"/>
      <w:numFmt w:val="bullet"/>
      <w:suff w:val="tab"/>
      <w:lvlText w:val=""/>
      <w:lvlJc w:val="left"/>
      <w:pPr>
        <w:ind w:left="360" w:hanging="353"/>
      </w:pPr>
      <w:rPr>
        <w:rFonts w:ascii="Symbol" w:hAnsi="Symbol" w:hint="default"/>
      </w:rPr>
    </w:lvl>
    <w:lvl w:ilvl="1">
      <w:start w:val="1"/>
      <w:numFmt w:val="bullet"/>
      <w:suff w:val="tab"/>
      <w:lvlText w:val="o"/>
      <w:lvlJc w:val="left"/>
      <w:pPr>
        <w:ind w:left="1080" w:hanging="353"/>
      </w:pPr>
      <w:rPr>
        <w:rFonts w:ascii="Courier New" w:hAnsi="Courier New" w:cs="Courier New" w:hint="default"/>
      </w:rPr>
    </w:lvl>
    <w:lvl w:ilvl="2">
      <w:start w:val="1"/>
      <w:numFmt w:val="bullet"/>
      <w:suff w:val="tab"/>
      <w:lvlText w:val=""/>
      <w:lvlJc w:val="left"/>
      <w:pPr>
        <w:ind w:left="1800" w:hanging="353"/>
      </w:pPr>
      <w:rPr>
        <w:rFonts w:ascii="Wingdings" w:hAnsi="Wingdings" w:hint="default"/>
      </w:rPr>
    </w:lvl>
    <w:lvl w:ilvl="3">
      <w:start w:val="1"/>
      <w:numFmt w:val="bullet"/>
      <w:suff w:val="tab"/>
      <w:lvlText w:val=""/>
      <w:lvlJc w:val="left"/>
      <w:pPr>
        <w:ind w:left="2520" w:hanging="353"/>
      </w:pPr>
      <w:rPr>
        <w:rFonts w:ascii="Symbol" w:hAnsi="Symbol" w:hint="default"/>
      </w:rPr>
    </w:lvl>
    <w:lvl w:ilvl="4">
      <w:start w:val="1"/>
      <w:numFmt w:val="bullet"/>
      <w:suff w:val="tab"/>
      <w:lvlText w:val="o"/>
      <w:lvlJc w:val="left"/>
      <w:pPr>
        <w:ind w:left="3240" w:hanging="353"/>
      </w:pPr>
      <w:rPr>
        <w:rFonts w:ascii="Courier New" w:hAnsi="Courier New" w:cs="Courier New" w:hint="default"/>
      </w:rPr>
    </w:lvl>
    <w:lvl w:ilvl="5">
      <w:start w:val="1"/>
      <w:numFmt w:val="bullet"/>
      <w:suff w:val="tab"/>
      <w:lvlText w:val=""/>
      <w:lvlJc w:val="left"/>
      <w:pPr>
        <w:ind w:left="3960" w:hanging="353"/>
      </w:pPr>
      <w:rPr>
        <w:rFonts w:ascii="Wingdings" w:hAnsi="Wingdings" w:hint="default"/>
      </w:rPr>
    </w:lvl>
    <w:lvl w:ilvl="6">
      <w:start w:val="1"/>
      <w:numFmt w:val="bullet"/>
      <w:suff w:val="tab"/>
      <w:lvlText w:val=""/>
      <w:lvlJc w:val="left"/>
      <w:pPr>
        <w:ind w:left="4680" w:hanging="353"/>
      </w:pPr>
      <w:rPr>
        <w:rFonts w:ascii="Symbol" w:hAnsi="Symbol" w:hint="default"/>
      </w:rPr>
    </w:lvl>
    <w:lvl w:ilvl="7">
      <w:start w:val="1"/>
      <w:numFmt w:val="bullet"/>
      <w:suff w:val="tab"/>
      <w:lvlText w:val="o"/>
      <w:lvlJc w:val="left"/>
      <w:pPr>
        <w:ind w:left="5400" w:hanging="353"/>
      </w:pPr>
      <w:rPr>
        <w:rFonts w:ascii="Courier New" w:hAnsi="Courier New" w:cs="Courier New" w:hint="default"/>
      </w:rPr>
    </w:lvl>
    <w:lvl w:ilvl="8">
      <w:start w:val="1"/>
      <w:numFmt w:val="bullet"/>
      <w:suff w:val="tab"/>
      <w:lvlText w:val=""/>
      <w:lvlJc w:val="left"/>
      <w:pPr>
        <w:ind w:left="6120" w:hanging="353"/>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ónimo">
    <w15:presenceInfo w15:providerId="Teamlab" w15:userId="uid-1547657683642"/>
  </w15:person>
</w15:people>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Calibri" w:eastAsia="Calibri" w:hint="default"/>
        <w:color w:val="auto"/>
        <w:spacing w:val="0"/>
        <w:position w:val="0"/>
        <w:sz w:val="22"/>
        <w:szCs w:val="22"/>
        <w:lang w:val="es-ES" w:bidi="ar-SA" w:eastAsia="en-US"/>
      </w:rPr>
    </w:rPrDefault>
    <w:pPrDefault>
      <w:pPr>
        <w:ind w:left="0" w:right="0" w:hanging="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73">
    <w:name w:val="Heading 1"/>
    <w:basedOn w:val="234"/>
    <w:next w:val="234"/>
    <w:qFormat/>
    <w:uiPriority w:val="9"/>
    <w:rPr>
      <w:rFonts w:ascii="Arial" w:hAnsi="Arial" w:cs="Arial" w:eastAsia="Arial"/>
      <w:b/>
      <w:bCs/>
      <w:color w:val="000000" w:themeColor="text1"/>
      <w:sz w:val="48"/>
      <w:szCs w:val="48"/>
    </w:rPr>
    <w:pPr>
      <w:keepLines/>
      <w:keepNext/>
      <w:spacing w:after="0" w:before="480"/>
      <w:outlineLvl w:val="0"/>
    </w:pPr>
  </w:style>
  <w:style w:type="character" w:styleId="174">
    <w:name w:val="Heading 1 Char"/>
    <w:basedOn w:val="235"/>
    <w:uiPriority w:val="9"/>
    <w:rPr>
      <w:rFonts w:ascii="Arial" w:hAnsi="Arial" w:cs="Arial" w:eastAsia="Arial"/>
      <w:b/>
      <w:bCs/>
      <w:color w:val="000000" w:themeColor="text1"/>
      <w:sz w:val="48"/>
      <w:szCs w:val="48"/>
    </w:rPr>
  </w:style>
  <w:style w:type="paragraph" w:styleId="175">
    <w:name w:val="Heading 2"/>
    <w:basedOn w:val="234"/>
    <w:next w:val="234"/>
    <w:qFormat/>
    <w:uiPriority w:val="9"/>
    <w:unhideWhenUsed/>
    <w:rPr>
      <w:rFonts w:ascii="Arial" w:hAnsi="Arial" w:cs="Arial" w:eastAsia="Arial"/>
      <w:b/>
      <w:bCs/>
      <w:color w:val="000000" w:themeColor="text1"/>
      <w:sz w:val="40"/>
    </w:rPr>
    <w:pPr>
      <w:keepLines/>
      <w:keepNext/>
      <w:spacing w:after="0" w:before="200"/>
      <w:outlineLvl w:val="1"/>
    </w:pPr>
  </w:style>
  <w:style w:type="character" w:styleId="176">
    <w:name w:val="Heading 2 Char"/>
    <w:basedOn w:val="235"/>
    <w:uiPriority w:val="9"/>
    <w:rPr>
      <w:rFonts w:ascii="Arial" w:hAnsi="Arial" w:cs="Arial" w:eastAsia="Arial"/>
      <w:b/>
      <w:bCs/>
      <w:color w:val="000000" w:themeColor="text1"/>
      <w:sz w:val="40"/>
      <w:szCs w:val="40"/>
    </w:rPr>
  </w:style>
  <w:style w:type="paragraph" w:styleId="177">
    <w:name w:val="Heading 3"/>
    <w:basedOn w:val="234"/>
    <w:next w:val="234"/>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character" w:styleId="178">
    <w:name w:val="Heading 3 Char"/>
    <w:basedOn w:val="235"/>
    <w:uiPriority w:val="9"/>
    <w:rPr>
      <w:rFonts w:ascii="Arial" w:hAnsi="Arial" w:cs="Arial" w:eastAsia="Arial"/>
      <w:b/>
      <w:bCs/>
      <w:i/>
      <w:iCs/>
      <w:color w:val="000000" w:themeColor="text1"/>
      <w:sz w:val="40"/>
      <w:szCs w:val="40"/>
    </w:rPr>
  </w:style>
  <w:style w:type="paragraph" w:styleId="179">
    <w:name w:val="Heading 4"/>
    <w:basedOn w:val="234"/>
    <w:next w:val="234"/>
    <w:qFormat/>
    <w:uiPriority w:val="9"/>
    <w:unhideWhenUsed/>
    <w:rPr>
      <w:rFonts w:ascii="Arial" w:hAnsi="Arial" w:cs="Arial" w:eastAsia="Arial"/>
      <w:color w:val="232323"/>
      <w:sz w:val="32"/>
      <w:szCs w:val="32"/>
    </w:rPr>
    <w:pPr>
      <w:keepLines/>
      <w:keepNext/>
      <w:spacing w:after="0" w:before="200"/>
      <w:outlineLvl w:val="3"/>
    </w:pPr>
  </w:style>
  <w:style w:type="character" w:styleId="180">
    <w:name w:val="Heading 4 Char"/>
    <w:basedOn w:val="235"/>
    <w:uiPriority w:val="9"/>
    <w:rPr>
      <w:rFonts w:ascii="Arial" w:hAnsi="Arial" w:cs="Arial" w:eastAsia="Arial"/>
      <w:color w:val="232323"/>
      <w:sz w:val="32"/>
      <w:szCs w:val="32"/>
    </w:rPr>
  </w:style>
  <w:style w:type="paragraph" w:styleId="181">
    <w:name w:val="Heading 5"/>
    <w:basedOn w:val="234"/>
    <w:next w:val="234"/>
    <w:qFormat/>
    <w:uiPriority w:val="9"/>
    <w:unhideWhenUsed/>
    <w:rPr>
      <w:rFonts w:ascii="Arial" w:hAnsi="Arial" w:cs="Arial" w:eastAsia="Arial"/>
      <w:b/>
      <w:bCs/>
      <w:color w:val="444444"/>
      <w:sz w:val="28"/>
      <w:szCs w:val="28"/>
    </w:rPr>
    <w:pPr>
      <w:keepLines/>
      <w:keepNext/>
      <w:spacing w:after="0" w:before="200"/>
      <w:outlineLvl w:val="4"/>
    </w:pPr>
  </w:style>
  <w:style w:type="character" w:styleId="182">
    <w:name w:val="Heading 5 Char"/>
    <w:basedOn w:val="235"/>
    <w:uiPriority w:val="9"/>
    <w:rPr>
      <w:rFonts w:ascii="Arial" w:hAnsi="Arial" w:cs="Arial" w:eastAsia="Arial"/>
      <w:b/>
      <w:bCs/>
      <w:color w:val="444444"/>
      <w:sz w:val="28"/>
      <w:szCs w:val="28"/>
    </w:rPr>
  </w:style>
  <w:style w:type="paragraph" w:styleId="183">
    <w:name w:val="Heading 6"/>
    <w:basedOn w:val="234"/>
    <w:next w:val="234"/>
    <w:qFormat/>
    <w:uiPriority w:val="9"/>
    <w:unhideWhenUsed/>
    <w:rPr>
      <w:rFonts w:ascii="Arial" w:hAnsi="Arial" w:cs="Arial" w:eastAsia="Arial"/>
      <w:i/>
      <w:iCs/>
      <w:color w:val="232323"/>
      <w:sz w:val="28"/>
      <w:szCs w:val="28"/>
    </w:rPr>
    <w:pPr>
      <w:keepLines/>
      <w:keepNext/>
      <w:spacing w:after="0" w:before="200"/>
      <w:outlineLvl w:val="5"/>
    </w:pPr>
  </w:style>
  <w:style w:type="character" w:styleId="184">
    <w:name w:val="Heading 6 Char"/>
    <w:basedOn w:val="235"/>
    <w:uiPriority w:val="9"/>
    <w:rPr>
      <w:rFonts w:ascii="Arial" w:hAnsi="Arial" w:cs="Arial" w:eastAsia="Arial"/>
      <w:i/>
      <w:iCs/>
      <w:color w:val="232323"/>
      <w:sz w:val="28"/>
      <w:szCs w:val="28"/>
    </w:rPr>
  </w:style>
  <w:style w:type="paragraph" w:styleId="185">
    <w:name w:val="Heading 7"/>
    <w:basedOn w:val="234"/>
    <w:next w:val="234"/>
    <w:qFormat/>
    <w:uiPriority w:val="9"/>
    <w:unhideWhenUsed/>
    <w:rPr>
      <w:rFonts w:ascii="Arial" w:hAnsi="Arial" w:cs="Arial" w:eastAsia="Arial"/>
      <w:b/>
      <w:bCs/>
      <w:color w:val="606060"/>
      <w:sz w:val="24"/>
      <w:szCs w:val="24"/>
    </w:rPr>
    <w:pPr>
      <w:keepLines/>
      <w:keepNext/>
      <w:spacing w:after="0" w:before="200"/>
      <w:outlineLvl w:val="6"/>
    </w:pPr>
  </w:style>
  <w:style w:type="character" w:styleId="186">
    <w:name w:val="Heading 7 Char"/>
    <w:basedOn w:val="235"/>
    <w:uiPriority w:val="9"/>
    <w:rPr>
      <w:rFonts w:ascii="Arial" w:hAnsi="Arial" w:cs="Arial" w:eastAsia="Arial"/>
      <w:b/>
      <w:bCs/>
      <w:color w:val="606060"/>
      <w:sz w:val="28"/>
      <w:szCs w:val="28"/>
    </w:rPr>
  </w:style>
  <w:style w:type="paragraph" w:styleId="187">
    <w:name w:val="Heading 8"/>
    <w:basedOn w:val="234"/>
    <w:next w:val="234"/>
    <w:qFormat/>
    <w:uiPriority w:val="9"/>
    <w:unhideWhenUsed/>
    <w:rPr>
      <w:rFonts w:ascii="Arial" w:hAnsi="Arial" w:cs="Arial" w:eastAsia="Arial"/>
      <w:color w:val="444444"/>
      <w:sz w:val="24"/>
      <w:szCs w:val="24"/>
    </w:rPr>
    <w:pPr>
      <w:keepLines/>
      <w:keepNext/>
      <w:spacing w:after="0" w:before="200"/>
      <w:outlineLvl w:val="7"/>
    </w:pPr>
  </w:style>
  <w:style w:type="character" w:styleId="188">
    <w:name w:val="Heading 8 Char"/>
    <w:basedOn w:val="235"/>
    <w:uiPriority w:val="9"/>
    <w:rPr>
      <w:rFonts w:ascii="Arial" w:hAnsi="Arial" w:cs="Arial" w:eastAsia="Arial"/>
      <w:color w:val="444444"/>
      <w:sz w:val="24"/>
      <w:szCs w:val="24"/>
    </w:rPr>
  </w:style>
  <w:style w:type="paragraph" w:styleId="189">
    <w:name w:val="Heading 9"/>
    <w:basedOn w:val="234"/>
    <w:next w:val="234"/>
    <w:qFormat/>
    <w:uiPriority w:val="9"/>
    <w:unhideWhenUsed/>
    <w:rPr>
      <w:rFonts w:ascii="Arial" w:hAnsi="Arial" w:cs="Arial" w:eastAsia="Arial"/>
      <w:i/>
      <w:iCs/>
      <w:color w:val="444444"/>
      <w:sz w:val="23"/>
      <w:szCs w:val="23"/>
    </w:rPr>
    <w:pPr>
      <w:keepLines/>
      <w:keepNext/>
      <w:spacing w:after="0" w:before="200"/>
      <w:outlineLvl w:val="8"/>
    </w:pPr>
  </w:style>
  <w:style w:type="character" w:styleId="190">
    <w:name w:val="Heading 9 Char"/>
    <w:basedOn w:val="235"/>
    <w:uiPriority w:val="9"/>
    <w:rPr>
      <w:rFonts w:ascii="Arial" w:hAnsi="Arial" w:cs="Arial" w:eastAsia="Arial"/>
      <w:i/>
      <w:iCs/>
      <w:color w:val="444444"/>
      <w:sz w:val="23"/>
      <w:szCs w:val="23"/>
    </w:rPr>
  </w:style>
  <w:style w:type="paragraph" w:styleId="191">
    <w:name w:val="List Paragraph"/>
    <w:basedOn w:val="234"/>
    <w:qFormat/>
    <w:uiPriority w:val="34"/>
    <w:pPr>
      <w:contextualSpacing w:val="true"/>
      <w:ind w:left="720"/>
    </w:pPr>
  </w:style>
  <w:style w:type="paragraph" w:styleId="192">
    <w:name w:val="No Spacing"/>
    <w:basedOn w:val="234"/>
    <w:qFormat/>
    <w:uiPriority w:val="1"/>
    <w:rPr>
      <w:color w:val="000000"/>
    </w:rPr>
    <w:pPr>
      <w:spacing w:lineRule="auto" w:line="240" w:after="0"/>
    </w:pPr>
  </w:style>
  <w:style w:type="paragraph" w:styleId="193">
    <w:name w:val="Title"/>
    <w:basedOn w:val="234"/>
    <w:next w:val="234"/>
    <w:qFormat/>
    <w:uiPriority w:val="10"/>
    <w:rPr>
      <w:b/>
      <w:color w:val="000000"/>
      <w:sz w:val="72"/>
    </w:rPr>
    <w:pPr>
      <w:spacing w:lineRule="auto" w:line="240" w:after="80" w:before="300"/>
      <w:pBdr>
        <w:bottom w:val="single" w:color="000000" w:sz="24" w:space="0"/>
      </w:pBdr>
      <w:outlineLvl w:val="0"/>
    </w:pPr>
  </w:style>
  <w:style w:type="paragraph" w:styleId="194">
    <w:name w:val="Subtitle"/>
    <w:basedOn w:val="234"/>
    <w:next w:val="234"/>
    <w:qFormat/>
    <w:uiPriority w:val="11"/>
    <w:rPr>
      <w:i/>
      <w:color w:val="444444"/>
      <w:sz w:val="52"/>
    </w:rPr>
    <w:pPr>
      <w:spacing w:lineRule="auto" w:line="240"/>
      <w:outlineLvl w:val="0"/>
    </w:pPr>
  </w:style>
  <w:style w:type="paragraph" w:styleId="195">
    <w:name w:val="Quote"/>
    <w:basedOn w:val="234"/>
    <w:next w:val="234"/>
    <w:qFormat/>
    <w:uiPriority w:val="29"/>
    <w:rPr>
      <w:i/>
      <w:color w:val="373737"/>
      <w:sz w:val="18"/>
    </w:rPr>
    <w:pPr>
      <w:ind w:left="3402"/>
      <w:pBdr>
        <w:left w:val="single" w:color="A6A6A6" w:sz="12" w:space="11"/>
        <w:bottom w:val="single" w:color="A6A6A6" w:sz="12" w:space="3"/>
      </w:pBdr>
    </w:pPr>
  </w:style>
  <w:style w:type="paragraph" w:styleId="196">
    <w:name w:val="Intense Quote"/>
    <w:basedOn w:val="234"/>
    <w:next w:val="234"/>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paragraph" w:styleId="197">
    <w:name w:val="Header"/>
    <w:basedOn w:val="234"/>
    <w:uiPriority w:val="99"/>
    <w:unhideWhenUsed/>
    <w:rPr>
      <w:color w:val="000000"/>
      <w:sz w:val="22"/>
    </w:rPr>
    <w:pPr>
      <w:spacing w:lineRule="auto" w:line="240" w:after="0"/>
      <w:tabs>
        <w:tab w:val="center" w:pos="7143" w:leader="none"/>
        <w:tab w:val="right" w:pos="14287" w:leader="none"/>
      </w:tabs>
    </w:pPr>
  </w:style>
  <w:style w:type="paragraph" w:styleId="198">
    <w:name w:val="Footer"/>
    <w:basedOn w:val="234"/>
    <w:uiPriority w:val="99"/>
    <w:unhideWhenUsed/>
    <w:rPr>
      <w:color w:val="000000"/>
      <w:sz w:val="22"/>
    </w:rPr>
    <w:pPr>
      <w:spacing w:lineRule="auto" w:line="240" w:after="0"/>
      <w:tabs>
        <w:tab w:val="center" w:pos="7143" w:leader="none"/>
        <w:tab w:val="right" w:pos="14287" w:leader="none"/>
      </w:tabs>
    </w:pPr>
  </w:style>
  <w:style w:type="table" w:styleId="199">
    <w:name w:val="Table Grid"/>
    <w:basedOn w:val="23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00">
    <w:name w:val="Lined"/>
    <w:basedOn w:val="23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01">
    <w:name w:val="Lined - Accent 1"/>
    <w:basedOn w:val="23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02">
    <w:name w:val="Lined - Accent 2"/>
    <w:basedOn w:val="23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03">
    <w:name w:val="Lined - Accent 3"/>
    <w:basedOn w:val="23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04">
    <w:name w:val="Lined - Accent 4"/>
    <w:basedOn w:val="23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05">
    <w:name w:val="Lined - Accent 5"/>
    <w:basedOn w:val="23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06">
    <w:name w:val="Lined - Accent 6"/>
    <w:basedOn w:val="23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07">
    <w:name w:val="Bordered"/>
    <w:basedOn w:val="236"/>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08">
    <w:name w:val="Bordered - Accent 1"/>
    <w:basedOn w:val="236"/>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09">
    <w:name w:val="Bordered - Accent 2"/>
    <w:basedOn w:val="236"/>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10">
    <w:name w:val="Bordered - Accent 3"/>
    <w:basedOn w:val="236"/>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11">
    <w:name w:val="Bordered - Accent 4"/>
    <w:basedOn w:val="236"/>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12">
    <w:name w:val="Bordered - Accent 5"/>
    <w:basedOn w:val="236"/>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13">
    <w:name w:val="Bordered - Accent 6"/>
    <w:basedOn w:val="236"/>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14">
    <w:name w:val="Bordered &amp; Lined"/>
    <w:basedOn w:val="236"/>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15">
    <w:name w:val="Bordered &amp; Lined - Accent 1"/>
    <w:basedOn w:val="236"/>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16">
    <w:name w:val="Bordered &amp; Lined - Accent 2"/>
    <w:basedOn w:val="236"/>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17">
    <w:name w:val="Bordered &amp; Lined - Accent 3"/>
    <w:basedOn w:val="236"/>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18">
    <w:name w:val="Bordered &amp; Lined - Accent 4"/>
    <w:basedOn w:val="236"/>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19">
    <w:name w:val="Bordered &amp; Lined - Accent 5"/>
    <w:basedOn w:val="236"/>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20">
    <w:name w:val="Bordered &amp; Lined - Accent 6"/>
    <w:basedOn w:val="236"/>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221">
    <w:name w:val="footnote text"/>
    <w:basedOn w:val="234"/>
    <w:uiPriority w:val="99"/>
    <w:semiHidden/>
    <w:unhideWhenUsed/>
    <w:rPr>
      <w:sz w:val="20"/>
    </w:rPr>
    <w:pPr>
      <w:spacing w:lineRule="auto" w:line="240" w:after="0"/>
    </w:pPr>
  </w:style>
  <w:style w:type="character" w:styleId="222">
    <w:name w:val="Footnote Text Char"/>
    <w:basedOn w:val="235"/>
    <w:uiPriority w:val="99"/>
    <w:semiHidden/>
    <w:rPr>
      <w:sz w:val="20"/>
    </w:rPr>
  </w:style>
  <w:style w:type="character" w:styleId="223">
    <w:name w:val="footnote reference"/>
    <w:basedOn w:val="235"/>
    <w:uiPriority w:val="99"/>
    <w:semiHidden/>
    <w:unhideWhenUsed/>
    <w:rPr>
      <w:vertAlign w:val="superscript"/>
    </w:rPr>
  </w:style>
  <w:style w:type="paragraph" w:styleId="224">
    <w:name w:val="toc 1"/>
    <w:basedOn w:val="234"/>
    <w:next w:val="234"/>
    <w:uiPriority w:val="39"/>
    <w:unhideWhenUsed/>
    <w:pPr>
      <w:ind w:left="0" w:right="0" w:hanging="0"/>
      <w:spacing w:after="57"/>
    </w:pPr>
  </w:style>
  <w:style w:type="paragraph" w:styleId="225">
    <w:name w:val="toc 2"/>
    <w:basedOn w:val="234"/>
    <w:next w:val="234"/>
    <w:uiPriority w:val="39"/>
    <w:unhideWhenUsed/>
    <w:pPr>
      <w:ind w:left="283" w:right="0" w:hanging="0"/>
      <w:spacing w:after="57"/>
    </w:pPr>
  </w:style>
  <w:style w:type="paragraph" w:styleId="226">
    <w:name w:val="toc 3"/>
    <w:basedOn w:val="234"/>
    <w:next w:val="234"/>
    <w:uiPriority w:val="39"/>
    <w:unhideWhenUsed/>
    <w:pPr>
      <w:ind w:left="567" w:right="0" w:hanging="0"/>
      <w:spacing w:after="57"/>
    </w:pPr>
  </w:style>
  <w:style w:type="paragraph" w:styleId="227">
    <w:name w:val="toc 4"/>
    <w:basedOn w:val="234"/>
    <w:next w:val="234"/>
    <w:uiPriority w:val="39"/>
    <w:unhideWhenUsed/>
    <w:pPr>
      <w:ind w:left="850" w:right="0" w:hanging="0"/>
      <w:spacing w:after="57"/>
    </w:pPr>
  </w:style>
  <w:style w:type="paragraph" w:styleId="228">
    <w:name w:val="toc 5"/>
    <w:basedOn w:val="234"/>
    <w:next w:val="234"/>
    <w:uiPriority w:val="39"/>
    <w:unhideWhenUsed/>
    <w:pPr>
      <w:ind w:left="1134" w:right="0" w:hanging="0"/>
      <w:spacing w:after="57"/>
    </w:pPr>
  </w:style>
  <w:style w:type="paragraph" w:styleId="229">
    <w:name w:val="toc 6"/>
    <w:basedOn w:val="234"/>
    <w:next w:val="234"/>
    <w:uiPriority w:val="39"/>
    <w:unhideWhenUsed/>
    <w:pPr>
      <w:ind w:left="1417" w:right="0" w:hanging="0"/>
      <w:spacing w:after="57"/>
    </w:pPr>
  </w:style>
  <w:style w:type="paragraph" w:styleId="230">
    <w:name w:val="toc 7"/>
    <w:basedOn w:val="234"/>
    <w:next w:val="234"/>
    <w:uiPriority w:val="39"/>
    <w:unhideWhenUsed/>
    <w:pPr>
      <w:ind w:left="1701" w:right="0" w:hanging="0"/>
      <w:spacing w:after="57"/>
    </w:pPr>
  </w:style>
  <w:style w:type="paragraph" w:styleId="231">
    <w:name w:val="toc 8"/>
    <w:basedOn w:val="234"/>
    <w:next w:val="234"/>
    <w:uiPriority w:val="39"/>
    <w:unhideWhenUsed/>
    <w:pPr>
      <w:ind w:left="1984" w:right="0" w:hanging="0"/>
      <w:spacing w:after="57"/>
    </w:pPr>
  </w:style>
  <w:style w:type="paragraph" w:styleId="232">
    <w:name w:val="toc 9"/>
    <w:basedOn w:val="234"/>
    <w:next w:val="234"/>
    <w:uiPriority w:val="39"/>
    <w:unhideWhenUsed/>
    <w:pPr>
      <w:ind w:left="2268" w:right="0" w:hanging="0"/>
      <w:spacing w:after="57"/>
    </w:pPr>
  </w:style>
  <w:style w:type="paragraph" w:styleId="233">
    <w:name w:val="TOC Heading"/>
    <w:uiPriority w:val="39"/>
    <w:unhideWhenUsed/>
  </w:style>
  <w:style w:type="paragraph" w:styleId="234" w:default="1">
    <w:name w:val="Normal"/>
    <w:qFormat/>
  </w:style>
  <w:style w:type="character" w:styleId="235" w:default="1">
    <w:name w:val="Default Paragraph Font"/>
    <w:uiPriority w:val="1"/>
    <w:semiHidden/>
    <w:unhideWhenUsed/>
  </w:style>
  <w:style w:type="table" w:styleId="236" w:default="1">
    <w:name w:val="Normal Table"/>
    <w:qFormat/>
    <w:uiPriority w:val="99"/>
    <w:semiHidden/>
    <w:unhideWhenUsed/>
    <w:tblPr>
      <w:tblInd w:w="0" w:type="dxa"/>
      <w:tblCellMar>
        <w:left w:w="108" w:type="dxa"/>
        <w:top w:w="0" w:type="dxa"/>
        <w:right w:w="108" w:type="dxa"/>
        <w:bottom w:w="0" w:type="dxa"/>
      </w:tblCellMar>
    </w:tblPr>
  </w:style>
  <w:style w:type="numbering" w:styleId="237" w:default="1">
    <w:name w:val="No List"/>
    <w:uiPriority w:val="99"/>
    <w:semiHidden/>
    <w:unhideWhenUsed/>
  </w:style>
  <w:style w:type="paragraph" w:styleId="238">
    <w:name w:val="Body Text"/>
    <w:basedOn w:val="234"/>
    <w:rPr>
      <w:rFonts w:ascii="Liberation Serif" w:hAnsi="Liberation Serif" w:cs="Arial Unicode MS" w:eastAsia="Arial Unicode MS"/>
      <w:sz w:val="24"/>
      <w:szCs w:val="24"/>
      <w:lang w:bidi="hi-IN" w:eastAsia="zh-CN"/>
    </w:rPr>
    <w:pPr>
      <w:spacing w:lineRule="auto" w:line="288" w:after="140"/>
    </w:pPr>
  </w:style>
  <w:style w:type="character" w:styleId="239">
    <w:name w:val="Texto independiente Car"/>
    <w:basedOn w:val="235"/>
    <w:rPr>
      <w:rFonts w:ascii="Liberation Serif" w:hAnsi="Liberation Serif" w:cs="Arial Unicode MS" w:eastAsia="Arial Unicode MS"/>
      <w:sz w:val="24"/>
      <w:szCs w:val="24"/>
      <w:lang w:bidi="hi-IN" w:eastAsia="zh-CN"/>
    </w:rPr>
  </w:style>
  <w:style w:type="character" w:styleId="240">
    <w:name w:val="Strong"/>
    <w:qFormat/>
    <w:rPr>
      <w:b/>
      <w:bCs/>
    </w:rPr>
  </w:style>
  <w:style w:type="character" w:styleId="241">
    <w:name w:val="Hyperlink"/>
    <w:rPr>
      <w:color w:val="000080"/>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yperlink" Target="https://eur-lex.europa.eu/legal-content/EN/TXT/?uri=CELEX:52016PC0821" TargetMode="External"/><Relationship Id="rId10" Type="http://schemas.openxmlformats.org/officeDocument/2006/relationships/hyperlink" Target="https://eur-lex.europa.eu/legal-content/EN/TXT/?uri=CELEX:32006L0123" TargetMode="External"/><Relationship Id="rId11" Type="http://schemas.openxmlformats.org/officeDocument/2006/relationships/comments" Target="comments.xml" /><Relationship Id="rId12" Type="http://schemas.microsoft.com/office/2011/relationships/commentsExtended" Target="commentsExtended.xml" /><Relationship Id="rId13" Type="http://schemas.microsoft.com/office/2011/relationships/people" Target="people.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ONLYOFFICE/2.4.526.0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